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E00E2" w14:textId="6D08F977" w:rsidR="00293DCB" w:rsidRDefault="00293DCB" w:rsidP="0082296F">
      <w:pPr>
        <w:jc w:val="center"/>
        <w:rPr>
          <w:sz w:val="48"/>
          <w:szCs w:val="48"/>
        </w:rPr>
      </w:pPr>
      <w:r>
        <w:rPr>
          <w:noProof/>
          <w:sz w:val="144"/>
          <w:szCs w:val="144"/>
        </w:rPr>
        <w:drawing>
          <wp:inline distT="0" distB="0" distL="0" distR="0" wp14:anchorId="0C57450B" wp14:editId="0B005F63">
            <wp:extent cx="3558896" cy="5767388"/>
            <wp:effectExtent l="0" t="0" r="3810" b="5080"/>
            <wp:docPr id="461059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5924" cy="5778777"/>
                    </a:xfrm>
                    <a:prstGeom prst="rect">
                      <a:avLst/>
                    </a:prstGeom>
                    <a:noFill/>
                    <a:ln>
                      <a:noFill/>
                    </a:ln>
                  </pic:spPr>
                </pic:pic>
              </a:graphicData>
            </a:graphic>
          </wp:inline>
        </w:drawing>
      </w:r>
    </w:p>
    <w:p w14:paraId="645CC5DC" w14:textId="77777777" w:rsidR="0070749A" w:rsidRDefault="00293DCB" w:rsidP="0070749A">
      <w:pPr>
        <w:jc w:val="center"/>
        <w:rPr>
          <w:sz w:val="96"/>
          <w:szCs w:val="96"/>
        </w:rPr>
      </w:pPr>
      <w:r w:rsidRPr="00293DCB">
        <w:rPr>
          <w:sz w:val="96"/>
          <w:szCs w:val="96"/>
        </w:rPr>
        <w:t>MedSafe</w:t>
      </w:r>
      <w:r w:rsidR="0070749A">
        <w:rPr>
          <w:rFonts w:cstheme="minorHAnsi"/>
          <w:sz w:val="96"/>
          <w:szCs w:val="96"/>
        </w:rPr>
        <w:t>™</w:t>
      </w:r>
    </w:p>
    <w:p w14:paraId="277A74F8" w14:textId="075BB5DE" w:rsidR="00293DCB" w:rsidRPr="0070749A" w:rsidRDefault="00293DCB" w:rsidP="0070749A">
      <w:pPr>
        <w:jc w:val="center"/>
        <w:rPr>
          <w:sz w:val="96"/>
          <w:szCs w:val="96"/>
        </w:rPr>
      </w:pPr>
      <w:r>
        <w:rPr>
          <w:sz w:val="28"/>
          <w:szCs w:val="28"/>
        </w:rPr>
        <w:t>Medication Dispensing System</w:t>
      </w:r>
    </w:p>
    <w:p w14:paraId="6B7E1F7B" w14:textId="4DC032AF" w:rsidR="0070749A" w:rsidRPr="0070749A" w:rsidRDefault="0070749A" w:rsidP="0070749A">
      <w:pPr>
        <w:spacing w:line="180" w:lineRule="exact"/>
        <w:ind w:left="900" w:right="720"/>
        <w:rPr>
          <w:rStyle w:val="StyleArial"/>
          <w:sz w:val="18"/>
          <w:szCs w:val="18"/>
        </w:rPr>
        <w:sectPr w:rsidR="0070749A" w:rsidRPr="0070749A" w:rsidSect="0070749A">
          <w:footerReference w:type="even" r:id="rId9"/>
          <w:headerReference w:type="first" r:id="rId10"/>
          <w:footerReference w:type="first" r:id="rId11"/>
          <w:pgSz w:w="12240" w:h="15840"/>
          <w:pgMar w:top="1440" w:right="187" w:bottom="1440" w:left="1800" w:header="720" w:footer="720" w:gutter="0"/>
          <w:cols w:space="720"/>
          <w:docGrid w:linePitch="360"/>
        </w:sectPr>
      </w:pPr>
      <w:r w:rsidRPr="0070749A">
        <w:rPr>
          <w:rFonts w:ascii="Arial" w:hAnsi="Arial" w:cs="Arial"/>
          <w:sz w:val="18"/>
          <w:szCs w:val="18"/>
        </w:rPr>
        <w:t xml:space="preserve">No offering is made or intended by this document.  Any offering of interests in </w:t>
      </w:r>
      <w:r>
        <w:rPr>
          <w:rFonts w:ascii="Arial" w:hAnsi="Arial" w:cs="Arial"/>
          <w:sz w:val="18"/>
          <w:szCs w:val="18"/>
        </w:rPr>
        <w:t>MedSafe</w:t>
      </w:r>
      <w:r w:rsidRPr="0070749A">
        <w:rPr>
          <w:rFonts w:ascii="Arial" w:hAnsi="Arial" w:cs="Arial"/>
          <w:sz w:val="18"/>
          <w:szCs w:val="18"/>
        </w:rPr>
        <w:t xml:space="preserve"> will be made only in compliance with Federal and State securities laws. This document includes confidential and proprietary information of and regarding </w:t>
      </w:r>
      <w:r>
        <w:rPr>
          <w:rFonts w:ascii="Arial" w:hAnsi="Arial" w:cs="Arial"/>
          <w:sz w:val="18"/>
          <w:szCs w:val="18"/>
        </w:rPr>
        <w:t>MedSafe</w:t>
      </w:r>
      <w:r w:rsidRPr="0070749A">
        <w:rPr>
          <w:rFonts w:ascii="Arial" w:hAnsi="Arial" w:cs="Arial"/>
          <w:sz w:val="18"/>
          <w:szCs w:val="18"/>
        </w:rPr>
        <w:t xml:space="preserve">. This document is provided for informational purposes only.  You may not use this document except for informational purposes, and you may not reproduce this document in whole or in part, or divulge any of its contents without the prior written consent of </w:t>
      </w:r>
      <w:r>
        <w:rPr>
          <w:rFonts w:ascii="Arial" w:hAnsi="Arial" w:cs="Arial"/>
          <w:sz w:val="18"/>
          <w:szCs w:val="18"/>
        </w:rPr>
        <w:t>MedSafe</w:t>
      </w:r>
      <w:r w:rsidRPr="0070749A">
        <w:rPr>
          <w:rFonts w:ascii="Arial" w:hAnsi="Arial" w:cs="Arial"/>
          <w:sz w:val="18"/>
          <w:szCs w:val="18"/>
        </w:rPr>
        <w:t xml:space="preserve"> LLC.  By accepting this document, you agree to be bound by these restrictions and limitations</w:t>
      </w:r>
    </w:p>
    <w:p w14:paraId="1D03B74F" w14:textId="77777777" w:rsidR="00293DCB" w:rsidRDefault="00293DCB" w:rsidP="00293DCB">
      <w:pPr>
        <w:rPr>
          <w:sz w:val="48"/>
          <w:szCs w:val="48"/>
        </w:rPr>
      </w:pPr>
    </w:p>
    <w:p w14:paraId="3296984E" w14:textId="27C3C906" w:rsidR="00CC6F6B" w:rsidRPr="002411C0" w:rsidRDefault="00AF71C7" w:rsidP="0082296F">
      <w:pPr>
        <w:jc w:val="center"/>
        <w:rPr>
          <w:sz w:val="48"/>
          <w:szCs w:val="48"/>
        </w:rPr>
      </w:pPr>
      <w:r>
        <w:rPr>
          <w:sz w:val="48"/>
          <w:szCs w:val="48"/>
        </w:rPr>
        <w:t xml:space="preserve">  </w:t>
      </w:r>
      <w:r w:rsidR="0082296F" w:rsidRPr="002411C0">
        <w:rPr>
          <w:sz w:val="48"/>
          <w:szCs w:val="48"/>
        </w:rPr>
        <w:t>MedSafe</w:t>
      </w:r>
      <w:r w:rsidR="0082296F" w:rsidRPr="002411C0">
        <w:rPr>
          <w:rFonts w:cstheme="minorHAnsi"/>
          <w:sz w:val="48"/>
          <w:szCs w:val="48"/>
        </w:rPr>
        <w:t>™</w:t>
      </w:r>
      <w:r w:rsidR="0082296F" w:rsidRPr="002411C0">
        <w:rPr>
          <w:sz w:val="48"/>
          <w:szCs w:val="48"/>
        </w:rPr>
        <w:t xml:space="preserve"> Business Plan</w:t>
      </w:r>
    </w:p>
    <w:p w14:paraId="1C536083" w14:textId="552CC883" w:rsidR="0082296F" w:rsidRDefault="0082296F" w:rsidP="0082296F">
      <w:pPr>
        <w:jc w:val="center"/>
        <w:rPr>
          <w:sz w:val="24"/>
          <w:szCs w:val="24"/>
        </w:rPr>
      </w:pPr>
      <w:r w:rsidRPr="0082296F">
        <w:rPr>
          <w:sz w:val="24"/>
          <w:szCs w:val="24"/>
        </w:rPr>
        <w:t>9-2</w:t>
      </w:r>
      <w:r w:rsidR="00AD4E7A">
        <w:rPr>
          <w:sz w:val="24"/>
          <w:szCs w:val="24"/>
        </w:rPr>
        <w:t>5</w:t>
      </w:r>
      <w:r w:rsidRPr="0082296F">
        <w:rPr>
          <w:sz w:val="24"/>
          <w:szCs w:val="24"/>
        </w:rPr>
        <w:t>-24</w:t>
      </w:r>
    </w:p>
    <w:p w14:paraId="75782D2E" w14:textId="7FD914DE" w:rsidR="004841EB" w:rsidRPr="002411C0" w:rsidRDefault="00BA051B" w:rsidP="00BA051B">
      <w:pPr>
        <w:jc w:val="center"/>
        <w:rPr>
          <w:sz w:val="32"/>
          <w:szCs w:val="32"/>
        </w:rPr>
      </w:pPr>
      <w:r w:rsidRPr="002411C0">
        <w:rPr>
          <w:sz w:val="32"/>
          <w:szCs w:val="32"/>
        </w:rPr>
        <w:t>Executive Summary</w:t>
      </w:r>
    </w:p>
    <w:p w14:paraId="53802E0A" w14:textId="0269F23A" w:rsidR="00AE6A95" w:rsidRDefault="003526F1" w:rsidP="00BA051B">
      <w:pPr>
        <w:rPr>
          <w:sz w:val="24"/>
          <w:szCs w:val="24"/>
        </w:rPr>
      </w:pPr>
      <w:r>
        <w:rPr>
          <w:sz w:val="24"/>
          <w:szCs w:val="24"/>
        </w:rPr>
        <w:t>MedSafe</w:t>
      </w:r>
      <w:r w:rsidR="00AE6A95">
        <w:rPr>
          <w:rFonts w:cstheme="minorHAnsi"/>
          <w:sz w:val="24"/>
          <w:szCs w:val="24"/>
        </w:rPr>
        <w:t>™</w:t>
      </w:r>
      <w:r>
        <w:rPr>
          <w:sz w:val="24"/>
          <w:szCs w:val="24"/>
        </w:rPr>
        <w:t xml:space="preserve"> is a patented safe and secure system for the distribution of patient medication for the prevention and treatment of addiction.</w:t>
      </w:r>
      <w:r w:rsidR="00AE6A95">
        <w:rPr>
          <w:sz w:val="24"/>
          <w:szCs w:val="24"/>
        </w:rPr>
        <w:t xml:space="preserve"> Medication is sent to the patient in a locked tamperproof dispenser, </w:t>
      </w:r>
      <w:r w:rsidR="005D515B">
        <w:rPr>
          <w:sz w:val="24"/>
          <w:szCs w:val="24"/>
        </w:rPr>
        <w:t>preprogrammed</w:t>
      </w:r>
      <w:r w:rsidR="00AE6A95">
        <w:rPr>
          <w:sz w:val="24"/>
          <w:szCs w:val="24"/>
        </w:rPr>
        <w:t xml:space="preserve"> with the doctors’ prescribed instructions for safe controlled delivery to the patient. </w:t>
      </w:r>
    </w:p>
    <w:p w14:paraId="54E87DFC" w14:textId="76FCF8F9" w:rsidR="00965B0E" w:rsidRPr="00D5655E" w:rsidRDefault="00965B0E" w:rsidP="00965B0E">
      <w:pPr>
        <w:rPr>
          <w:b/>
          <w:bCs/>
        </w:rPr>
      </w:pPr>
      <w:r w:rsidRPr="00D5655E">
        <w:rPr>
          <w:b/>
          <w:bCs/>
        </w:rPr>
        <w:t>JEC</w:t>
      </w:r>
      <w:r>
        <w:rPr>
          <w:b/>
          <w:bCs/>
        </w:rPr>
        <w:t>,</w:t>
      </w:r>
      <w:r w:rsidRPr="00D5655E">
        <w:rPr>
          <w:b/>
          <w:bCs/>
        </w:rPr>
        <w:t xml:space="preserve"> U.S. Congress Joint Economic Committee</w:t>
      </w:r>
      <w:r>
        <w:rPr>
          <w:b/>
          <w:bCs/>
        </w:rPr>
        <w:t xml:space="preserve">, </w:t>
      </w:r>
      <w:r w:rsidRPr="00D5655E">
        <w:rPr>
          <w:b/>
          <w:bCs/>
        </w:rPr>
        <w:t>Analysis Finds Opioid Epidemic Cost U.S. Nearly $1.5 Trillion in 2020</w:t>
      </w:r>
    </w:p>
    <w:p w14:paraId="76360974" w14:textId="39D52421" w:rsidR="00965B0E" w:rsidRDefault="00965B0E" w:rsidP="00965B0E">
      <w:pPr>
        <w:rPr>
          <w:b/>
          <w:bCs/>
          <w:i/>
          <w:iCs/>
        </w:rPr>
      </w:pPr>
      <w:r w:rsidRPr="00D5655E">
        <w:rPr>
          <w:b/>
          <w:bCs/>
          <w:i/>
          <w:iCs/>
        </w:rPr>
        <w:t>Pandemic disruptions contributed to increased opioid use, highest-ever number of opioid fatalities</w:t>
      </w:r>
      <w:r>
        <w:rPr>
          <w:b/>
          <w:bCs/>
          <w:i/>
          <w:iCs/>
        </w:rPr>
        <w:t xml:space="preserve">, 80,926 in 2021 </w:t>
      </w:r>
    </w:p>
    <w:p w14:paraId="150BAAAB" w14:textId="322CAF13" w:rsidR="0016160D" w:rsidRDefault="0016160D" w:rsidP="00965B0E">
      <w:pPr>
        <w:rPr>
          <w:sz w:val="24"/>
          <w:szCs w:val="24"/>
        </w:rPr>
      </w:pPr>
      <w:r w:rsidRPr="0016160D">
        <w:rPr>
          <w:sz w:val="24"/>
          <w:szCs w:val="24"/>
        </w:rPr>
        <w:t xml:space="preserve">MedSafe </w:t>
      </w:r>
      <w:r>
        <w:rPr>
          <w:sz w:val="24"/>
          <w:szCs w:val="24"/>
        </w:rPr>
        <w:t>a</w:t>
      </w:r>
      <w:r w:rsidRPr="0016160D">
        <w:rPr>
          <w:sz w:val="24"/>
          <w:szCs w:val="24"/>
        </w:rPr>
        <w:t>ddresses</w:t>
      </w:r>
      <w:r>
        <w:rPr>
          <w:sz w:val="24"/>
          <w:szCs w:val="24"/>
        </w:rPr>
        <w:t xml:space="preserve"> the main drive</w:t>
      </w:r>
      <w:r w:rsidR="001F25DF">
        <w:rPr>
          <w:sz w:val="24"/>
          <w:szCs w:val="24"/>
        </w:rPr>
        <w:t>rs</w:t>
      </w:r>
      <w:r>
        <w:rPr>
          <w:sz w:val="24"/>
          <w:szCs w:val="24"/>
        </w:rPr>
        <w:t xml:space="preserve"> of the opioid crisis. </w:t>
      </w:r>
    </w:p>
    <w:p w14:paraId="73AF24C0" w14:textId="796E1C6B" w:rsidR="0016160D" w:rsidRPr="0016160D" w:rsidRDefault="0016160D" w:rsidP="00965B0E">
      <w:pPr>
        <w:rPr>
          <w:b/>
          <w:bCs/>
          <w:sz w:val="24"/>
          <w:szCs w:val="24"/>
        </w:rPr>
      </w:pPr>
      <w:r w:rsidRPr="0016160D">
        <w:rPr>
          <w:b/>
          <w:bCs/>
          <w:sz w:val="24"/>
          <w:szCs w:val="24"/>
        </w:rPr>
        <w:t>Prevention</w:t>
      </w:r>
      <w:r>
        <w:rPr>
          <w:b/>
          <w:bCs/>
          <w:sz w:val="24"/>
          <w:szCs w:val="24"/>
        </w:rPr>
        <w:t xml:space="preserve">: </w:t>
      </w:r>
      <w:r w:rsidRPr="0016160D">
        <w:rPr>
          <w:sz w:val="24"/>
          <w:szCs w:val="24"/>
        </w:rPr>
        <w:t>Will prevent the misuse of addictive medications by controlling the dispensing to the prescribed dose</w:t>
      </w:r>
      <w:r w:rsidR="00616E44">
        <w:rPr>
          <w:sz w:val="24"/>
          <w:szCs w:val="24"/>
        </w:rPr>
        <w:t>,</w:t>
      </w:r>
      <w:r w:rsidRPr="0016160D">
        <w:rPr>
          <w:sz w:val="24"/>
          <w:szCs w:val="24"/>
        </w:rPr>
        <w:t xml:space="preserve"> time</w:t>
      </w:r>
      <w:r w:rsidR="00616E44">
        <w:rPr>
          <w:sz w:val="24"/>
          <w:szCs w:val="24"/>
        </w:rPr>
        <w:t xml:space="preserve"> and person.</w:t>
      </w:r>
    </w:p>
    <w:p w14:paraId="0900207A" w14:textId="1296251F" w:rsidR="0016160D" w:rsidRPr="0016160D" w:rsidRDefault="0016160D" w:rsidP="00965B0E">
      <w:pPr>
        <w:rPr>
          <w:sz w:val="24"/>
          <w:szCs w:val="24"/>
        </w:rPr>
      </w:pPr>
      <w:r w:rsidRPr="0016160D">
        <w:rPr>
          <w:b/>
          <w:bCs/>
          <w:sz w:val="24"/>
          <w:szCs w:val="24"/>
        </w:rPr>
        <w:t>Compliance</w:t>
      </w:r>
      <w:r>
        <w:rPr>
          <w:b/>
          <w:bCs/>
          <w:sz w:val="24"/>
          <w:szCs w:val="24"/>
        </w:rPr>
        <w:t xml:space="preserve">: </w:t>
      </w:r>
      <w:r>
        <w:rPr>
          <w:sz w:val="24"/>
          <w:szCs w:val="24"/>
        </w:rPr>
        <w:t xml:space="preserve">Will ensure </w:t>
      </w:r>
      <w:r w:rsidR="00CA7838">
        <w:rPr>
          <w:sz w:val="24"/>
          <w:szCs w:val="24"/>
        </w:rPr>
        <w:t xml:space="preserve">the patient takes their medication at the correct time while monitoring compliance. </w:t>
      </w:r>
    </w:p>
    <w:p w14:paraId="54F7D7DA" w14:textId="24252967" w:rsidR="00CA7838" w:rsidRPr="00CA7838" w:rsidRDefault="0016160D" w:rsidP="00965B0E">
      <w:pPr>
        <w:rPr>
          <w:sz w:val="28"/>
          <w:szCs w:val="28"/>
        </w:rPr>
      </w:pPr>
      <w:r w:rsidRPr="0016160D">
        <w:rPr>
          <w:b/>
          <w:bCs/>
          <w:sz w:val="24"/>
          <w:szCs w:val="24"/>
        </w:rPr>
        <w:t>Recovery</w:t>
      </w:r>
      <w:r w:rsidR="00CA7838">
        <w:rPr>
          <w:b/>
          <w:bCs/>
          <w:sz w:val="24"/>
          <w:szCs w:val="24"/>
        </w:rPr>
        <w:t xml:space="preserve">: </w:t>
      </w:r>
      <w:r w:rsidR="00CA7838">
        <w:rPr>
          <w:sz w:val="24"/>
          <w:szCs w:val="24"/>
        </w:rPr>
        <w:t xml:space="preserve">Verification of compliance to the caregiver that harm reduction medication was taken by the patient. </w:t>
      </w:r>
    </w:p>
    <w:p w14:paraId="34BDD7F8" w14:textId="177548F9" w:rsidR="00CA7838" w:rsidRPr="002411C0" w:rsidRDefault="00CA7838" w:rsidP="00CA7838">
      <w:pPr>
        <w:jc w:val="center"/>
        <w:rPr>
          <w:sz w:val="32"/>
          <w:szCs w:val="32"/>
        </w:rPr>
      </w:pPr>
      <w:r w:rsidRPr="002411C0">
        <w:rPr>
          <w:sz w:val="32"/>
          <w:szCs w:val="32"/>
        </w:rPr>
        <w:t>Mission</w:t>
      </w:r>
    </w:p>
    <w:p w14:paraId="22DFF7EE" w14:textId="6A32D6D1" w:rsidR="00CA7838" w:rsidRPr="00CA7838" w:rsidRDefault="00CA7838" w:rsidP="00CA7838">
      <w:pPr>
        <w:rPr>
          <w:sz w:val="24"/>
          <w:szCs w:val="24"/>
        </w:rPr>
      </w:pPr>
      <w:r>
        <w:rPr>
          <w:sz w:val="24"/>
          <w:szCs w:val="24"/>
        </w:rPr>
        <w:t xml:space="preserve">To </w:t>
      </w:r>
      <w:r w:rsidR="001F25DF">
        <w:rPr>
          <w:sz w:val="24"/>
          <w:szCs w:val="24"/>
        </w:rPr>
        <w:t xml:space="preserve">prevent the misuse of addictive drugs and keep </w:t>
      </w:r>
      <w:r w:rsidR="00F10AE8">
        <w:rPr>
          <w:sz w:val="24"/>
          <w:szCs w:val="24"/>
        </w:rPr>
        <w:t>addictive</w:t>
      </w:r>
      <w:r w:rsidR="001F25DF">
        <w:rPr>
          <w:sz w:val="24"/>
          <w:szCs w:val="24"/>
        </w:rPr>
        <w:t xml:space="preserve"> </w:t>
      </w:r>
      <w:r w:rsidR="00E522B2">
        <w:rPr>
          <w:sz w:val="24"/>
          <w:szCs w:val="24"/>
        </w:rPr>
        <w:t>medications</w:t>
      </w:r>
      <w:r w:rsidR="001F25DF">
        <w:rPr>
          <w:sz w:val="24"/>
          <w:szCs w:val="24"/>
        </w:rPr>
        <w:t xml:space="preserve"> </w:t>
      </w:r>
      <w:r w:rsidR="00551E90">
        <w:rPr>
          <w:sz w:val="24"/>
          <w:szCs w:val="24"/>
        </w:rPr>
        <w:t>off the</w:t>
      </w:r>
      <w:r w:rsidR="001F25DF">
        <w:rPr>
          <w:sz w:val="24"/>
          <w:szCs w:val="24"/>
        </w:rPr>
        <w:t xml:space="preserve"> </w:t>
      </w:r>
      <w:r w:rsidR="00F10AE8">
        <w:rPr>
          <w:sz w:val="24"/>
          <w:szCs w:val="24"/>
        </w:rPr>
        <w:t>streets</w:t>
      </w:r>
      <w:r w:rsidR="001F25DF">
        <w:rPr>
          <w:sz w:val="24"/>
          <w:szCs w:val="24"/>
        </w:rPr>
        <w:t xml:space="preserve">.   </w:t>
      </w:r>
    </w:p>
    <w:p w14:paraId="0A8F62FC" w14:textId="37151B6C" w:rsidR="00965B0E" w:rsidRPr="002411C0" w:rsidRDefault="001F25DF" w:rsidP="001F25DF">
      <w:pPr>
        <w:jc w:val="center"/>
        <w:rPr>
          <w:sz w:val="32"/>
          <w:szCs w:val="32"/>
        </w:rPr>
      </w:pPr>
      <w:r w:rsidRPr="002411C0">
        <w:rPr>
          <w:sz w:val="32"/>
          <w:szCs w:val="32"/>
        </w:rPr>
        <w:t>Concept</w:t>
      </w:r>
    </w:p>
    <w:p w14:paraId="56F70E54" w14:textId="09A200BF" w:rsidR="001F25DF" w:rsidRPr="00D3382B" w:rsidRDefault="001F25DF" w:rsidP="001F25DF">
      <w:pPr>
        <w:rPr>
          <w:sz w:val="24"/>
          <w:szCs w:val="24"/>
        </w:rPr>
      </w:pPr>
      <w:r w:rsidRPr="00D3382B">
        <w:rPr>
          <w:sz w:val="24"/>
          <w:szCs w:val="24"/>
        </w:rPr>
        <w:t xml:space="preserve">Medication </w:t>
      </w:r>
      <w:r w:rsidR="00551E90">
        <w:rPr>
          <w:sz w:val="24"/>
          <w:szCs w:val="24"/>
        </w:rPr>
        <w:t>is</w:t>
      </w:r>
      <w:r w:rsidRPr="00D3382B">
        <w:rPr>
          <w:sz w:val="24"/>
          <w:szCs w:val="24"/>
        </w:rPr>
        <w:t xml:space="preserve"> dispensed to the patient by the pharmacy in a locked, tamperproof</w:t>
      </w:r>
      <w:r w:rsidR="00D3382B">
        <w:rPr>
          <w:sz w:val="24"/>
          <w:szCs w:val="24"/>
        </w:rPr>
        <w:t>, traceable</w:t>
      </w:r>
      <w:r w:rsidRPr="00D3382B">
        <w:rPr>
          <w:sz w:val="24"/>
          <w:szCs w:val="24"/>
        </w:rPr>
        <w:t xml:space="preserve"> container;</w:t>
      </w:r>
      <w:r w:rsidR="00823C54" w:rsidRPr="00D3382B">
        <w:rPr>
          <w:sz w:val="24"/>
          <w:szCs w:val="24"/>
        </w:rPr>
        <w:t xml:space="preserve"> </w:t>
      </w:r>
      <w:r w:rsidR="00616E44">
        <w:rPr>
          <w:sz w:val="24"/>
          <w:szCs w:val="24"/>
        </w:rPr>
        <w:t>which</w:t>
      </w:r>
      <w:r w:rsidRPr="00D3382B">
        <w:rPr>
          <w:sz w:val="24"/>
          <w:szCs w:val="24"/>
        </w:rPr>
        <w:t xml:space="preserve"> can only be opened by a</w:t>
      </w:r>
      <w:r w:rsidR="00823C54" w:rsidRPr="00D3382B">
        <w:rPr>
          <w:sz w:val="24"/>
          <w:szCs w:val="24"/>
        </w:rPr>
        <w:t xml:space="preserve"> licensed pharmacist. The locked container is</w:t>
      </w:r>
      <w:r w:rsidR="00616E44">
        <w:rPr>
          <w:sz w:val="24"/>
          <w:szCs w:val="24"/>
        </w:rPr>
        <w:t xml:space="preserve"> either picked up at the pharmacy or delivered </w:t>
      </w:r>
      <w:r w:rsidR="00823C54" w:rsidRPr="00D3382B">
        <w:rPr>
          <w:sz w:val="24"/>
          <w:szCs w:val="24"/>
        </w:rPr>
        <w:t xml:space="preserve">to the patient. The locked container is taken home and installed into a table top control unit that displays the prescription and dispensing information. The controller will alert the patient when the medication is available as prescribed. The patient will use either, fingerprint, facial recognition or a code to dispense the medication. The patient </w:t>
      </w:r>
      <w:r w:rsidR="00823C54" w:rsidRPr="00D3382B">
        <w:rPr>
          <w:b/>
          <w:bCs/>
          <w:sz w:val="24"/>
          <w:szCs w:val="24"/>
        </w:rPr>
        <w:t>Does Not</w:t>
      </w:r>
      <w:r w:rsidR="00823C54" w:rsidRPr="00D3382B">
        <w:rPr>
          <w:sz w:val="24"/>
          <w:szCs w:val="24"/>
        </w:rPr>
        <w:t xml:space="preserve"> have access to the medication</w:t>
      </w:r>
      <w:r w:rsidR="00D3382B">
        <w:rPr>
          <w:sz w:val="24"/>
          <w:szCs w:val="24"/>
        </w:rPr>
        <w:t>,</w:t>
      </w:r>
      <w:r w:rsidR="00823C54" w:rsidRPr="00D3382B">
        <w:rPr>
          <w:sz w:val="24"/>
          <w:szCs w:val="24"/>
        </w:rPr>
        <w:t xml:space="preserve"> except as prescribed.           </w:t>
      </w:r>
      <w:r w:rsidRPr="00D3382B">
        <w:rPr>
          <w:sz w:val="24"/>
          <w:szCs w:val="24"/>
        </w:rPr>
        <w:t xml:space="preserve">  </w:t>
      </w:r>
    </w:p>
    <w:p w14:paraId="62518FEF" w14:textId="77777777" w:rsidR="00965B0E" w:rsidRPr="00D5655E" w:rsidRDefault="00965B0E" w:rsidP="00965B0E"/>
    <w:p w14:paraId="13AC9B00" w14:textId="572626BB" w:rsidR="00965B0E" w:rsidRDefault="00965B0E" w:rsidP="00BA051B">
      <w:pPr>
        <w:rPr>
          <w:sz w:val="24"/>
          <w:szCs w:val="24"/>
        </w:rPr>
      </w:pPr>
    </w:p>
    <w:p w14:paraId="06C30750" w14:textId="2C63C4F1" w:rsidR="00AE6A95" w:rsidRPr="002411C0" w:rsidRDefault="00C32A91" w:rsidP="00C32A91">
      <w:pPr>
        <w:jc w:val="center"/>
        <w:rPr>
          <w:sz w:val="32"/>
          <w:szCs w:val="32"/>
        </w:rPr>
      </w:pPr>
      <w:r w:rsidRPr="002411C0">
        <w:rPr>
          <w:sz w:val="32"/>
          <w:szCs w:val="32"/>
        </w:rPr>
        <w:t xml:space="preserve">Background </w:t>
      </w:r>
    </w:p>
    <w:p w14:paraId="7E26D6F1" w14:textId="0A871F2E" w:rsidR="00F20797" w:rsidRPr="00A64828" w:rsidRDefault="00C32A91" w:rsidP="00F20797">
      <w:pPr>
        <w:rPr>
          <w:i/>
          <w:iCs/>
          <w:sz w:val="24"/>
          <w:szCs w:val="24"/>
        </w:rPr>
      </w:pPr>
      <w:r w:rsidRPr="00551E90">
        <w:rPr>
          <w:sz w:val="24"/>
          <w:szCs w:val="24"/>
        </w:rPr>
        <w:t>The CDC has identified three waves of the opioid epidemic, beginning with deaths involving prescription opioids, followed by increases in heroin, and finally synthetic opioids or fentanyl. The years 1999 to 2006 saw 10 percent annual increases in overdose deaths, slowing to an increase of 3 percent per year from 2006 through 2014, followed by a jump to 16 percent annually from 2014 through 2017. The first wave of the opioid epidemic was with the introduction of OxyContin onto the market in 1996. OxyContin, a long-acting opioid generically prescribed as oxycodone, was promoted as a medication capable of relieving pain for up to 12 hours and was labeled as nonaddictive. (</w:t>
      </w:r>
      <w:r w:rsidRPr="00551E90">
        <w:rPr>
          <w:i/>
          <w:iCs/>
          <w:sz w:val="24"/>
          <w:szCs w:val="24"/>
        </w:rPr>
        <w:t>bipartisanpolicy.org 7</w:t>
      </w:r>
      <w:r w:rsidRPr="00551E90">
        <w:rPr>
          <w:sz w:val="24"/>
          <w:szCs w:val="24"/>
        </w:rPr>
        <w:t>) The American Pain Society sought to enhance the treatment of pain during this same time period. In 2001, the Joint Commission on Healthcare Organizations issued new pain-management standards. Opioid prescribing rates increased sharply.  In 2009, primary care physicians prescribed the majority of opioids. The combination of a highly addictive drug’s introduction to the market, an emphasis on addressing pain, aggressive marketing, and over prescribing, as well as a lack of evidence-based treatment availability and training in addiction, laid the groundwork for the opioid epidemic.</w:t>
      </w:r>
      <w:r w:rsidR="00F20797" w:rsidRPr="00551E90">
        <w:rPr>
          <w:sz w:val="24"/>
          <w:szCs w:val="24"/>
        </w:rPr>
        <w:t xml:space="preserve"> In 2016, President Barack Obama signed into law two significant pieces of legislation to address the epidemic, the Comprehensive Addiction and Recovery Act (CARA) in 2016 and the 21st Century Cures Act (the Cures Act) also in 2016. These two laws, taken together, authorized over $1 billion in funding to curb the opioid epidemic. </w:t>
      </w:r>
      <w:r w:rsidR="00F20797" w:rsidRPr="00551E90">
        <w:rPr>
          <w:i/>
          <w:iCs/>
          <w:sz w:val="24"/>
          <w:szCs w:val="24"/>
        </w:rPr>
        <w:t>(Tracking Federal funding to Combat the Opioid Chris, March 2019 Bipartisan Policy Center)</w:t>
      </w:r>
    </w:p>
    <w:p w14:paraId="56DE0C1F" w14:textId="16163B38" w:rsidR="00F20797" w:rsidRPr="00B35633" w:rsidRDefault="00B35633" w:rsidP="00B35633">
      <w:pPr>
        <w:jc w:val="center"/>
        <w:rPr>
          <w:sz w:val="32"/>
          <w:szCs w:val="32"/>
        </w:rPr>
      </w:pPr>
      <w:r w:rsidRPr="00B35633">
        <w:rPr>
          <w:sz w:val="32"/>
          <w:szCs w:val="32"/>
        </w:rPr>
        <w:t xml:space="preserve">Statistics </w:t>
      </w:r>
    </w:p>
    <w:p w14:paraId="3931F5DA" w14:textId="20B0530B" w:rsidR="00B35633" w:rsidRDefault="00B35633" w:rsidP="00B35633">
      <w:pPr>
        <w:jc w:val="center"/>
        <w:rPr>
          <w:i/>
          <w:iCs/>
          <w:sz w:val="20"/>
          <w:szCs w:val="20"/>
        </w:rPr>
      </w:pPr>
      <w:r w:rsidRPr="00B35633">
        <w:rPr>
          <w:i/>
          <w:iCs/>
          <w:sz w:val="20"/>
          <w:szCs w:val="20"/>
        </w:rPr>
        <w:t xml:space="preserve">National center for drug </w:t>
      </w:r>
      <w:r w:rsidR="00381AA6">
        <w:rPr>
          <w:i/>
          <w:iCs/>
          <w:sz w:val="20"/>
          <w:szCs w:val="20"/>
        </w:rPr>
        <w:t>statistics</w:t>
      </w:r>
      <w:r>
        <w:rPr>
          <w:i/>
          <w:iCs/>
          <w:sz w:val="20"/>
          <w:szCs w:val="20"/>
        </w:rPr>
        <w:t>,</w:t>
      </w:r>
      <w:r w:rsidRPr="00B35633">
        <w:rPr>
          <w:i/>
          <w:iCs/>
          <w:sz w:val="20"/>
          <w:szCs w:val="20"/>
        </w:rPr>
        <w:t xml:space="preserve"> NCDAS</w:t>
      </w:r>
    </w:p>
    <w:p w14:paraId="0D68C201" w14:textId="4BA79C21" w:rsidR="00EA22DC" w:rsidRPr="00EA22DC" w:rsidRDefault="00EA22DC" w:rsidP="00B35633">
      <w:pPr>
        <w:pStyle w:val="ListParagraph"/>
        <w:numPr>
          <w:ilvl w:val="0"/>
          <w:numId w:val="1"/>
        </w:numPr>
        <w:rPr>
          <w:i/>
          <w:iCs/>
          <w:sz w:val="28"/>
          <w:szCs w:val="28"/>
        </w:rPr>
      </w:pPr>
      <w:r>
        <w:rPr>
          <w:sz w:val="28"/>
          <w:szCs w:val="28"/>
        </w:rPr>
        <w:t xml:space="preserve">More </w:t>
      </w:r>
      <w:r w:rsidR="005F7AAE">
        <w:rPr>
          <w:sz w:val="28"/>
          <w:szCs w:val="28"/>
        </w:rPr>
        <w:t>Americans</w:t>
      </w:r>
      <w:r>
        <w:rPr>
          <w:sz w:val="28"/>
          <w:szCs w:val="28"/>
        </w:rPr>
        <w:t xml:space="preserve"> have died from opioid overdoses than </w:t>
      </w:r>
      <w:r w:rsidR="00B34562">
        <w:rPr>
          <w:sz w:val="28"/>
          <w:szCs w:val="28"/>
        </w:rPr>
        <w:t xml:space="preserve">have </w:t>
      </w:r>
      <w:r>
        <w:rPr>
          <w:sz w:val="28"/>
          <w:szCs w:val="28"/>
        </w:rPr>
        <w:t>died in WW2</w:t>
      </w:r>
      <w:r w:rsidR="00B34562">
        <w:rPr>
          <w:sz w:val="28"/>
          <w:szCs w:val="28"/>
        </w:rPr>
        <w:t xml:space="preserve">, the </w:t>
      </w:r>
      <w:r>
        <w:rPr>
          <w:sz w:val="28"/>
          <w:szCs w:val="28"/>
        </w:rPr>
        <w:t xml:space="preserve">Vietnam </w:t>
      </w:r>
      <w:r w:rsidR="00B34562">
        <w:rPr>
          <w:sz w:val="28"/>
          <w:szCs w:val="28"/>
        </w:rPr>
        <w:t>War, the Korean</w:t>
      </w:r>
      <w:r>
        <w:rPr>
          <w:sz w:val="28"/>
          <w:szCs w:val="28"/>
        </w:rPr>
        <w:t xml:space="preserve"> War</w:t>
      </w:r>
      <w:r w:rsidR="00B34562">
        <w:rPr>
          <w:sz w:val="28"/>
          <w:szCs w:val="28"/>
        </w:rPr>
        <w:t xml:space="preserve"> and the Afghanistan War, combined.</w:t>
      </w:r>
    </w:p>
    <w:p w14:paraId="5372C79E" w14:textId="717CB7D9" w:rsidR="00B35633" w:rsidRPr="00391E44" w:rsidRDefault="00931FB0" w:rsidP="00B35633">
      <w:pPr>
        <w:pStyle w:val="ListParagraph"/>
        <w:numPr>
          <w:ilvl w:val="0"/>
          <w:numId w:val="1"/>
        </w:numPr>
        <w:rPr>
          <w:i/>
          <w:iCs/>
          <w:sz w:val="28"/>
          <w:szCs w:val="28"/>
        </w:rPr>
      </w:pPr>
      <w:r w:rsidRPr="00391E44">
        <w:rPr>
          <w:sz w:val="28"/>
          <w:szCs w:val="28"/>
        </w:rPr>
        <w:t>80,000 deaths f</w:t>
      </w:r>
      <w:r w:rsidR="00381AA6">
        <w:rPr>
          <w:sz w:val="28"/>
          <w:szCs w:val="28"/>
        </w:rPr>
        <w:t xml:space="preserve">rom </w:t>
      </w:r>
      <w:r w:rsidRPr="00391E44">
        <w:rPr>
          <w:sz w:val="28"/>
          <w:szCs w:val="28"/>
        </w:rPr>
        <w:t>opioid overdoses each year</w:t>
      </w:r>
    </w:p>
    <w:p w14:paraId="7A9FB869" w14:textId="58D7DAB7" w:rsidR="00931FB0" w:rsidRPr="00391E44" w:rsidRDefault="00931FB0" w:rsidP="00B35633">
      <w:pPr>
        <w:pStyle w:val="ListParagraph"/>
        <w:numPr>
          <w:ilvl w:val="0"/>
          <w:numId w:val="1"/>
        </w:numPr>
        <w:rPr>
          <w:i/>
          <w:iCs/>
          <w:sz w:val="28"/>
          <w:szCs w:val="28"/>
        </w:rPr>
      </w:pPr>
      <w:r w:rsidRPr="00391E44">
        <w:rPr>
          <w:sz w:val="28"/>
          <w:szCs w:val="28"/>
        </w:rPr>
        <w:t>10M people abuse opioids each year</w:t>
      </w:r>
    </w:p>
    <w:p w14:paraId="38FD5745" w14:textId="3E66CD02" w:rsidR="00931FB0" w:rsidRPr="00391E44" w:rsidRDefault="00931FB0" w:rsidP="00B35633">
      <w:pPr>
        <w:pStyle w:val="ListParagraph"/>
        <w:numPr>
          <w:ilvl w:val="0"/>
          <w:numId w:val="1"/>
        </w:numPr>
        <w:rPr>
          <w:i/>
          <w:iCs/>
          <w:sz w:val="28"/>
          <w:szCs w:val="28"/>
        </w:rPr>
      </w:pPr>
      <w:r w:rsidRPr="00391E44">
        <w:rPr>
          <w:sz w:val="28"/>
          <w:szCs w:val="28"/>
        </w:rPr>
        <w:t>72% of all overdoses are attributed to opioids</w:t>
      </w:r>
    </w:p>
    <w:p w14:paraId="3A6C5D0A" w14:textId="7C77F145" w:rsidR="00931FB0" w:rsidRPr="00391E44" w:rsidRDefault="00931FB0" w:rsidP="00B35633">
      <w:pPr>
        <w:pStyle w:val="ListParagraph"/>
        <w:numPr>
          <w:ilvl w:val="0"/>
          <w:numId w:val="1"/>
        </w:numPr>
        <w:rPr>
          <w:i/>
          <w:iCs/>
          <w:sz w:val="28"/>
          <w:szCs w:val="28"/>
        </w:rPr>
      </w:pPr>
      <w:r w:rsidRPr="00391E44">
        <w:rPr>
          <w:sz w:val="28"/>
          <w:szCs w:val="28"/>
        </w:rPr>
        <w:t>Overdose deaths increased 500% from 1999 to 2019</w:t>
      </w:r>
    </w:p>
    <w:p w14:paraId="7C02E5EF" w14:textId="6D1F5552" w:rsidR="00931FB0" w:rsidRPr="00391E44" w:rsidRDefault="00931FB0" w:rsidP="00B35633">
      <w:pPr>
        <w:pStyle w:val="ListParagraph"/>
        <w:numPr>
          <w:ilvl w:val="0"/>
          <w:numId w:val="1"/>
        </w:numPr>
        <w:rPr>
          <w:i/>
          <w:iCs/>
          <w:sz w:val="28"/>
          <w:szCs w:val="28"/>
        </w:rPr>
      </w:pPr>
      <w:r w:rsidRPr="00391E44">
        <w:rPr>
          <w:sz w:val="28"/>
          <w:szCs w:val="28"/>
        </w:rPr>
        <w:t>3.1M people abused opioids last month, 100,000/day</w:t>
      </w:r>
    </w:p>
    <w:p w14:paraId="6D513281" w14:textId="6289709C" w:rsidR="00931FB0" w:rsidRPr="00391E44" w:rsidRDefault="00931FB0" w:rsidP="00B35633">
      <w:pPr>
        <w:pStyle w:val="ListParagraph"/>
        <w:numPr>
          <w:ilvl w:val="0"/>
          <w:numId w:val="1"/>
        </w:numPr>
        <w:rPr>
          <w:i/>
          <w:iCs/>
          <w:sz w:val="28"/>
          <w:szCs w:val="28"/>
        </w:rPr>
      </w:pPr>
      <w:r w:rsidRPr="00391E44">
        <w:rPr>
          <w:sz w:val="28"/>
          <w:szCs w:val="28"/>
        </w:rPr>
        <w:t>92% of opioid abusers used prescription opioids at least once last year</w:t>
      </w:r>
    </w:p>
    <w:p w14:paraId="3E4D6BF3" w14:textId="05B673F2" w:rsidR="00931FB0" w:rsidRPr="00391E44" w:rsidRDefault="00931FB0" w:rsidP="00B35633">
      <w:pPr>
        <w:pStyle w:val="ListParagraph"/>
        <w:numPr>
          <w:ilvl w:val="0"/>
          <w:numId w:val="1"/>
        </w:numPr>
        <w:rPr>
          <w:i/>
          <w:iCs/>
          <w:sz w:val="28"/>
          <w:szCs w:val="28"/>
        </w:rPr>
      </w:pPr>
      <w:r w:rsidRPr="00391E44">
        <w:rPr>
          <w:sz w:val="28"/>
          <w:szCs w:val="28"/>
        </w:rPr>
        <w:t xml:space="preserve">11% of all opioid deaths were between </w:t>
      </w:r>
      <w:r w:rsidR="00381AA6">
        <w:rPr>
          <w:sz w:val="28"/>
          <w:szCs w:val="28"/>
        </w:rPr>
        <w:t xml:space="preserve">the ages of </w:t>
      </w:r>
      <w:r w:rsidRPr="00391E44">
        <w:rPr>
          <w:sz w:val="28"/>
          <w:szCs w:val="28"/>
        </w:rPr>
        <w:t>15 and 24</w:t>
      </w:r>
    </w:p>
    <w:p w14:paraId="671324DC" w14:textId="110985CF" w:rsidR="00931FB0" w:rsidRPr="00391E44" w:rsidRDefault="00931FB0" w:rsidP="00B35633">
      <w:pPr>
        <w:pStyle w:val="ListParagraph"/>
        <w:numPr>
          <w:ilvl w:val="0"/>
          <w:numId w:val="1"/>
        </w:numPr>
        <w:rPr>
          <w:i/>
          <w:iCs/>
          <w:sz w:val="28"/>
          <w:szCs w:val="28"/>
        </w:rPr>
      </w:pPr>
      <w:r w:rsidRPr="00391E44">
        <w:rPr>
          <w:sz w:val="28"/>
          <w:szCs w:val="28"/>
        </w:rPr>
        <w:t xml:space="preserve">Pharmacies </w:t>
      </w:r>
      <w:r w:rsidR="00381AA6">
        <w:rPr>
          <w:sz w:val="28"/>
          <w:szCs w:val="28"/>
        </w:rPr>
        <w:t xml:space="preserve">currently </w:t>
      </w:r>
      <w:r w:rsidRPr="00391E44">
        <w:rPr>
          <w:sz w:val="28"/>
          <w:szCs w:val="28"/>
        </w:rPr>
        <w:t>fill 153 million opioid prescriptions per year.</w:t>
      </w:r>
      <w:r w:rsidR="00381AA6">
        <w:rPr>
          <w:sz w:val="28"/>
          <w:szCs w:val="28"/>
        </w:rPr>
        <w:t xml:space="preserve"> </w:t>
      </w:r>
      <w:r w:rsidRPr="00391E44">
        <w:rPr>
          <w:sz w:val="28"/>
          <w:szCs w:val="28"/>
        </w:rPr>
        <w:t xml:space="preserve"> </w:t>
      </w:r>
    </w:p>
    <w:p w14:paraId="57D932B2" w14:textId="72C9D360" w:rsidR="00931FB0" w:rsidRPr="00391E44" w:rsidRDefault="00931FB0" w:rsidP="00B35633">
      <w:pPr>
        <w:pStyle w:val="ListParagraph"/>
        <w:numPr>
          <w:ilvl w:val="0"/>
          <w:numId w:val="1"/>
        </w:numPr>
        <w:rPr>
          <w:i/>
          <w:iCs/>
          <w:sz w:val="28"/>
          <w:szCs w:val="28"/>
        </w:rPr>
      </w:pPr>
      <w:r w:rsidRPr="00391E44">
        <w:rPr>
          <w:sz w:val="28"/>
          <w:szCs w:val="28"/>
        </w:rPr>
        <w:t xml:space="preserve">Prescription opioid abuse cost $78.5B annually in the form of </w:t>
      </w:r>
      <w:r w:rsidR="002411C0" w:rsidRPr="00391E44">
        <w:rPr>
          <w:sz w:val="28"/>
          <w:szCs w:val="28"/>
        </w:rPr>
        <w:t>healthcare, legal programs, and lost productivity</w:t>
      </w:r>
      <w:r w:rsidRPr="00391E44">
        <w:rPr>
          <w:sz w:val="28"/>
          <w:szCs w:val="28"/>
        </w:rPr>
        <w:t xml:space="preserve"> </w:t>
      </w:r>
    </w:p>
    <w:p w14:paraId="20F4E3D7" w14:textId="77777777" w:rsidR="003C5019" w:rsidRDefault="003C5019" w:rsidP="003C5019">
      <w:pPr>
        <w:pStyle w:val="ListParagraph"/>
        <w:rPr>
          <w:sz w:val="24"/>
          <w:szCs w:val="24"/>
        </w:rPr>
      </w:pPr>
    </w:p>
    <w:p w14:paraId="4F185D80" w14:textId="77777777" w:rsidR="00391E44" w:rsidRPr="00A64828" w:rsidRDefault="00391E44" w:rsidP="00A64828">
      <w:pPr>
        <w:rPr>
          <w:sz w:val="24"/>
          <w:szCs w:val="24"/>
        </w:rPr>
      </w:pPr>
    </w:p>
    <w:p w14:paraId="32F5AE6A" w14:textId="19CE48BE" w:rsidR="00391E44" w:rsidRDefault="006F0433" w:rsidP="00BB5924">
      <w:pPr>
        <w:pStyle w:val="ListParagraph"/>
        <w:jc w:val="center"/>
        <w:rPr>
          <w:sz w:val="32"/>
          <w:szCs w:val="32"/>
        </w:rPr>
      </w:pPr>
      <w:r w:rsidRPr="006F0433">
        <w:rPr>
          <w:sz w:val="32"/>
          <w:szCs w:val="32"/>
        </w:rPr>
        <w:t xml:space="preserve">Government </w:t>
      </w:r>
      <w:r w:rsidR="00BB5924">
        <w:rPr>
          <w:sz w:val="32"/>
          <w:szCs w:val="32"/>
        </w:rPr>
        <w:t>Policy</w:t>
      </w:r>
    </w:p>
    <w:p w14:paraId="1AB7E6EE" w14:textId="1C721E83" w:rsidR="006F0433" w:rsidRDefault="006F0433" w:rsidP="006F0433">
      <w:pPr>
        <w:pStyle w:val="ListParagraph"/>
        <w:rPr>
          <w:sz w:val="24"/>
          <w:szCs w:val="24"/>
        </w:rPr>
      </w:pPr>
      <w:r>
        <w:rPr>
          <w:sz w:val="24"/>
          <w:szCs w:val="24"/>
        </w:rPr>
        <w:t xml:space="preserve">Opioid addiction alone </w:t>
      </w:r>
      <w:r w:rsidR="00574E4A">
        <w:rPr>
          <w:sz w:val="24"/>
          <w:szCs w:val="24"/>
        </w:rPr>
        <w:t xml:space="preserve">has a </w:t>
      </w:r>
      <w:r>
        <w:rPr>
          <w:sz w:val="24"/>
          <w:szCs w:val="24"/>
        </w:rPr>
        <w:t xml:space="preserve">direct effect </w:t>
      </w:r>
      <w:r w:rsidR="00574E4A">
        <w:rPr>
          <w:sz w:val="24"/>
          <w:szCs w:val="24"/>
        </w:rPr>
        <w:t xml:space="preserve">on </w:t>
      </w:r>
      <w:r>
        <w:rPr>
          <w:sz w:val="24"/>
          <w:szCs w:val="24"/>
        </w:rPr>
        <w:t xml:space="preserve">5% of the United States GDP. </w:t>
      </w:r>
      <w:r w:rsidR="005906CE">
        <w:rPr>
          <w:sz w:val="24"/>
          <w:szCs w:val="24"/>
        </w:rPr>
        <w:t xml:space="preserve">With a $1.5T effect </w:t>
      </w:r>
      <w:r w:rsidR="00574E4A">
        <w:rPr>
          <w:sz w:val="24"/>
          <w:szCs w:val="24"/>
        </w:rPr>
        <w:t>as it relates to health care, legal and lost productivity</w:t>
      </w:r>
      <w:r w:rsidR="00C66C76" w:rsidRPr="00C66C76">
        <w:rPr>
          <w:sz w:val="24"/>
          <w:szCs w:val="24"/>
        </w:rPr>
        <w:t xml:space="preserve"> </w:t>
      </w:r>
      <w:r w:rsidR="00C66C76" w:rsidRPr="005906CE">
        <w:rPr>
          <w:sz w:val="24"/>
          <w:szCs w:val="24"/>
        </w:rPr>
        <w:t>on the US economy</w:t>
      </w:r>
      <w:r w:rsidR="00C66C76">
        <w:rPr>
          <w:b/>
          <w:bCs/>
        </w:rPr>
        <w:t xml:space="preserve">. </w:t>
      </w:r>
      <w:r w:rsidR="00C66C76">
        <w:rPr>
          <w:sz w:val="24"/>
          <w:szCs w:val="24"/>
        </w:rPr>
        <w:t xml:space="preserve"> </w:t>
      </w:r>
      <w:r w:rsidR="00C803CF">
        <w:rPr>
          <w:sz w:val="24"/>
          <w:szCs w:val="24"/>
        </w:rPr>
        <w:t xml:space="preserve"> </w:t>
      </w:r>
      <w:r w:rsidR="005906CE" w:rsidRPr="00C803CF">
        <w:rPr>
          <w:b/>
          <w:bCs/>
          <w:sz w:val="24"/>
          <w:szCs w:val="24"/>
        </w:rPr>
        <w:t>(</w:t>
      </w:r>
      <w:r w:rsidR="005906CE" w:rsidRPr="00D5655E">
        <w:rPr>
          <w:b/>
          <w:bCs/>
        </w:rPr>
        <w:t>JEC</w:t>
      </w:r>
      <w:r w:rsidR="005906CE">
        <w:rPr>
          <w:b/>
          <w:bCs/>
        </w:rPr>
        <w:t>,</w:t>
      </w:r>
      <w:r w:rsidR="005906CE" w:rsidRPr="00D5655E">
        <w:rPr>
          <w:b/>
          <w:bCs/>
        </w:rPr>
        <w:t xml:space="preserve"> U.S. Congress Joint Economic Committee</w:t>
      </w:r>
      <w:r w:rsidR="005906CE">
        <w:rPr>
          <w:b/>
          <w:bCs/>
        </w:rPr>
        <w:t xml:space="preserve">, </w:t>
      </w:r>
      <w:r w:rsidR="005906CE" w:rsidRPr="00D5655E">
        <w:rPr>
          <w:b/>
          <w:bCs/>
        </w:rPr>
        <w:t>Analysis Finds Opioid Epidemic Cost U.S. Nearly $1.5</w:t>
      </w:r>
      <w:r w:rsidR="005906CE">
        <w:rPr>
          <w:b/>
          <w:bCs/>
        </w:rPr>
        <w:t>T,</w:t>
      </w:r>
      <w:r w:rsidR="005906CE" w:rsidRPr="00D5655E">
        <w:rPr>
          <w:b/>
          <w:bCs/>
        </w:rPr>
        <w:t xml:space="preserve"> </w:t>
      </w:r>
      <w:r w:rsidR="0093098E" w:rsidRPr="00D5655E">
        <w:rPr>
          <w:b/>
          <w:bCs/>
        </w:rPr>
        <w:t>2020</w:t>
      </w:r>
      <w:r w:rsidR="0093098E">
        <w:rPr>
          <w:b/>
          <w:bCs/>
        </w:rPr>
        <w:t>) (</w:t>
      </w:r>
      <w:r w:rsidR="005906CE">
        <w:rPr>
          <w:b/>
          <w:bCs/>
        </w:rPr>
        <w:t>US GDP $29T</w:t>
      </w:r>
      <w:r w:rsidR="00C803CF">
        <w:rPr>
          <w:b/>
          <w:bCs/>
        </w:rPr>
        <w:t>,2020</w:t>
      </w:r>
      <w:r w:rsidR="005906CE">
        <w:rPr>
          <w:b/>
          <w:bCs/>
        </w:rPr>
        <w:t xml:space="preserve">) </w:t>
      </w:r>
      <w:r w:rsidR="005906CE" w:rsidRPr="005906CE">
        <w:rPr>
          <w:sz w:val="24"/>
          <w:szCs w:val="24"/>
        </w:rPr>
        <w:t xml:space="preserve"> </w:t>
      </w:r>
    </w:p>
    <w:p w14:paraId="61CF1AAA" w14:textId="2D86C4A2" w:rsidR="000F7BE1" w:rsidRDefault="00551E90" w:rsidP="000F7BE1">
      <w:pPr>
        <w:rPr>
          <w:sz w:val="24"/>
          <w:szCs w:val="24"/>
        </w:rPr>
      </w:pPr>
      <w:r>
        <w:rPr>
          <w:sz w:val="24"/>
          <w:szCs w:val="24"/>
        </w:rPr>
        <w:t xml:space="preserve">(2023) </w:t>
      </w:r>
      <w:r w:rsidR="000F7BE1" w:rsidRPr="00D5655E">
        <w:rPr>
          <w:sz w:val="24"/>
          <w:szCs w:val="24"/>
        </w:rPr>
        <w:t xml:space="preserve">Federal, state and local governments have increased investments in drug treatment and prevention programs. The President has emphasized harm reduction and called for a whole of government approach to beating the overdose epidemic as part of his Unity Agenda. </w:t>
      </w:r>
      <w:r w:rsidR="000F7BE1" w:rsidRPr="000F7BE1">
        <w:rPr>
          <w:sz w:val="24"/>
          <w:szCs w:val="24"/>
        </w:rPr>
        <w:t>T</w:t>
      </w:r>
      <w:r w:rsidR="000F7BE1" w:rsidRPr="00D5655E">
        <w:rPr>
          <w:sz w:val="24"/>
          <w:szCs w:val="24"/>
        </w:rPr>
        <w:t>he White House announced it was </w:t>
      </w:r>
      <w:r w:rsidR="000F7BE1" w:rsidRPr="000F7BE1">
        <w:rPr>
          <w:sz w:val="24"/>
          <w:szCs w:val="24"/>
        </w:rPr>
        <w:t>awarding</w:t>
      </w:r>
      <w:r w:rsidR="000F7BE1" w:rsidRPr="00D5655E">
        <w:rPr>
          <w:sz w:val="24"/>
          <w:szCs w:val="24"/>
        </w:rPr>
        <w:t> $1.5 billion to all states and territories to address the epidemic, which is in addition to the nearly $5.5 billion </w:t>
      </w:r>
      <w:r w:rsidR="000F7BE1" w:rsidRPr="000F7BE1">
        <w:rPr>
          <w:sz w:val="24"/>
          <w:szCs w:val="24"/>
        </w:rPr>
        <w:t>provided by</w:t>
      </w:r>
      <w:r w:rsidR="000F7BE1" w:rsidRPr="00D5655E">
        <w:rPr>
          <w:sz w:val="24"/>
          <w:szCs w:val="24"/>
        </w:rPr>
        <w:t> the American Rescue Plan Act and other Biden Administration actions in 2021 to fund treatment programs across states and territories. </w:t>
      </w:r>
    </w:p>
    <w:p w14:paraId="01C037AA" w14:textId="6BB83A5C" w:rsidR="00BB5924" w:rsidRDefault="0081755B" w:rsidP="000F7BE1">
      <w:pPr>
        <w:rPr>
          <w:sz w:val="24"/>
          <w:szCs w:val="24"/>
        </w:rPr>
      </w:pPr>
      <w:r>
        <w:rPr>
          <w:sz w:val="24"/>
          <w:szCs w:val="24"/>
        </w:rPr>
        <w:t xml:space="preserve">In 2010, the Affordable care act (Obamacare) was passed. One of the 10 essential health benefits is substance abuse treatment. All plans must cover substance use disorder and </w:t>
      </w:r>
      <w:r w:rsidR="0093098E">
        <w:rPr>
          <w:sz w:val="24"/>
          <w:szCs w:val="24"/>
        </w:rPr>
        <w:t>cannot</w:t>
      </w:r>
      <w:r>
        <w:rPr>
          <w:sz w:val="24"/>
          <w:szCs w:val="24"/>
        </w:rPr>
        <w:t xml:space="preserve"> charge more for pre-existing </w:t>
      </w:r>
      <w:r w:rsidR="00BB5924">
        <w:rPr>
          <w:sz w:val="24"/>
          <w:szCs w:val="24"/>
        </w:rPr>
        <w:t xml:space="preserve">conditions. In addition, insurance companies </w:t>
      </w:r>
      <w:r w:rsidR="0093098E">
        <w:rPr>
          <w:sz w:val="24"/>
          <w:szCs w:val="24"/>
        </w:rPr>
        <w:t>cannot</w:t>
      </w:r>
      <w:r w:rsidR="00BB5924">
        <w:rPr>
          <w:sz w:val="24"/>
          <w:szCs w:val="24"/>
        </w:rPr>
        <w:t xml:space="preserve"> put a yearly or lifetime limit on substance use disorder services.</w:t>
      </w:r>
    </w:p>
    <w:p w14:paraId="34D49D30" w14:textId="352589C7" w:rsidR="0081755B" w:rsidRDefault="00BB5924" w:rsidP="00BB5924">
      <w:pPr>
        <w:jc w:val="center"/>
        <w:rPr>
          <w:sz w:val="32"/>
          <w:szCs w:val="32"/>
        </w:rPr>
      </w:pPr>
      <w:r w:rsidRPr="00BB5924">
        <w:rPr>
          <w:sz w:val="32"/>
          <w:szCs w:val="32"/>
        </w:rPr>
        <w:t>National Opioid Settlement</w:t>
      </w:r>
    </w:p>
    <w:p w14:paraId="71D32763" w14:textId="08E75C4C" w:rsidR="00E54431" w:rsidRDefault="005C17CD" w:rsidP="00BB5924">
      <w:pPr>
        <w:rPr>
          <w:sz w:val="24"/>
          <w:szCs w:val="24"/>
        </w:rPr>
      </w:pPr>
      <w:r>
        <w:rPr>
          <w:sz w:val="24"/>
          <w:szCs w:val="24"/>
        </w:rPr>
        <w:t xml:space="preserve">We have added this section </w:t>
      </w:r>
      <w:r w:rsidR="00E54431">
        <w:rPr>
          <w:sz w:val="24"/>
          <w:szCs w:val="24"/>
        </w:rPr>
        <w:t xml:space="preserve">to </w:t>
      </w:r>
      <w:r>
        <w:rPr>
          <w:sz w:val="24"/>
          <w:szCs w:val="24"/>
        </w:rPr>
        <w:t xml:space="preserve">demonstrate the far-reaching impact that the opioid crisis has had on some of the nation’s largest corporations. Mistakes were made at every level and have impacted the lives of millions of people. These companies have been held libel for their mistakes and omissions. </w:t>
      </w:r>
      <w:r w:rsidR="00E54431">
        <w:rPr>
          <w:sz w:val="24"/>
          <w:szCs w:val="24"/>
        </w:rPr>
        <w:t>It is easy to see how MedSafe can address the current problem, and prevent a crisis of this magnitude from every happening again.</w:t>
      </w:r>
      <w:r>
        <w:rPr>
          <w:sz w:val="24"/>
          <w:szCs w:val="24"/>
        </w:rPr>
        <w:t xml:space="preserve"> </w:t>
      </w:r>
      <w:r w:rsidR="00E54431">
        <w:rPr>
          <w:sz w:val="24"/>
          <w:szCs w:val="24"/>
        </w:rPr>
        <w:t xml:space="preserve">Any and all of these companies would benefit greatly from the patented MedSafe technology. </w:t>
      </w:r>
    </w:p>
    <w:p w14:paraId="1A1A3FC1" w14:textId="48514BBB" w:rsidR="00BB5924" w:rsidRDefault="005C17CD" w:rsidP="00BB5924">
      <w:pPr>
        <w:rPr>
          <w:sz w:val="24"/>
          <w:szCs w:val="24"/>
        </w:rPr>
      </w:pPr>
      <w:r>
        <w:rPr>
          <w:sz w:val="24"/>
          <w:szCs w:val="24"/>
        </w:rPr>
        <w:t xml:space="preserve"> </w:t>
      </w:r>
      <w:r w:rsidRPr="00BB5924">
        <w:rPr>
          <w:sz w:val="24"/>
          <w:szCs w:val="24"/>
        </w:rPr>
        <w:t>In</w:t>
      </w:r>
      <w:r w:rsidR="00BB5924" w:rsidRPr="00BB5924">
        <w:rPr>
          <w:sz w:val="24"/>
          <w:szCs w:val="24"/>
        </w:rPr>
        <w:t xml:space="preserve"> 2021, nationwide settlements were reached to resolve all opioids litigation brought by states and local political subdivisions against the three largest pharmaceutical distributors, McKesson, Cardinal Health, and AmerisourceBergen (“Distributors”) and against manufacturer Janssen Pharmaceuticals, Inc. and its parent company Johnson &amp; Johnson (collectively, “J&amp;J”). These National Settlements have been finalized, and payments have already begun. In all, the Distributors will pay up to $21 billion over 18 years, and J&amp;J will pay up to an additional $5 billion over no more than nine years.</w:t>
      </w:r>
    </w:p>
    <w:p w14:paraId="5866BBF1" w14:textId="2F3D6D8C" w:rsidR="003768B4" w:rsidRDefault="003768B4" w:rsidP="00BB5924">
      <w:pPr>
        <w:rPr>
          <w:sz w:val="24"/>
          <w:szCs w:val="24"/>
        </w:rPr>
      </w:pPr>
      <w:r w:rsidRPr="003768B4">
        <w:rPr>
          <w:sz w:val="24"/>
          <w:szCs w:val="24"/>
        </w:rPr>
        <w:t>In 2022, agreements were announced with three pharmacy chains—CVS, Walgreens, and Walmart—and two additional manufacturers—Allergan and Teva. In January 2023, each of those pharmacy chains and manufacturers confirmed that a sufficient number of states had agreed to the settlements to move forward. The 2022 National Settlements have now all been finalized.</w:t>
      </w:r>
    </w:p>
    <w:p w14:paraId="5B724A9B" w14:textId="77777777" w:rsidR="00A64828" w:rsidRDefault="00A64828" w:rsidP="003768B4">
      <w:pPr>
        <w:rPr>
          <w:sz w:val="24"/>
          <w:szCs w:val="24"/>
        </w:rPr>
      </w:pPr>
    </w:p>
    <w:p w14:paraId="175D29B9" w14:textId="41D675CE" w:rsidR="003768B4" w:rsidRPr="003768B4" w:rsidRDefault="003768B4" w:rsidP="003768B4">
      <w:pPr>
        <w:rPr>
          <w:sz w:val="24"/>
          <w:szCs w:val="24"/>
        </w:rPr>
      </w:pPr>
      <w:r w:rsidRPr="003768B4">
        <w:rPr>
          <w:sz w:val="24"/>
          <w:szCs w:val="24"/>
        </w:rPr>
        <w:t>National Settlements require:</w:t>
      </w:r>
    </w:p>
    <w:p w14:paraId="6C16494A" w14:textId="7CDE8C92" w:rsidR="003768B4" w:rsidRPr="003768B4" w:rsidRDefault="003768B4" w:rsidP="003768B4">
      <w:pPr>
        <w:numPr>
          <w:ilvl w:val="0"/>
          <w:numId w:val="2"/>
        </w:numPr>
        <w:rPr>
          <w:sz w:val="24"/>
          <w:szCs w:val="24"/>
        </w:rPr>
      </w:pPr>
      <w:r w:rsidRPr="003768B4">
        <w:rPr>
          <w:sz w:val="24"/>
          <w:szCs w:val="24"/>
        </w:rPr>
        <w:t>Teva to pay up to $3.34 billion over 13 years and to provide either $1.2 billion of its generic version of the drug Narcan over 10 years or $240 million of cash in lieu of product, as each state may elect;</w:t>
      </w:r>
    </w:p>
    <w:p w14:paraId="2E0686BB" w14:textId="77777777" w:rsidR="003768B4" w:rsidRPr="003768B4" w:rsidRDefault="003768B4" w:rsidP="003768B4">
      <w:pPr>
        <w:numPr>
          <w:ilvl w:val="0"/>
          <w:numId w:val="2"/>
        </w:numPr>
        <w:rPr>
          <w:sz w:val="24"/>
          <w:szCs w:val="24"/>
        </w:rPr>
      </w:pPr>
      <w:r w:rsidRPr="003768B4">
        <w:rPr>
          <w:sz w:val="24"/>
          <w:szCs w:val="24"/>
        </w:rPr>
        <w:t>Allergan to pay up to $2.02 billion over 7 years;</w:t>
      </w:r>
    </w:p>
    <w:p w14:paraId="4B6B8EAC" w14:textId="77777777" w:rsidR="003768B4" w:rsidRPr="003768B4" w:rsidRDefault="003768B4" w:rsidP="003768B4">
      <w:pPr>
        <w:numPr>
          <w:ilvl w:val="0"/>
          <w:numId w:val="2"/>
        </w:numPr>
        <w:rPr>
          <w:sz w:val="24"/>
          <w:szCs w:val="24"/>
        </w:rPr>
      </w:pPr>
      <w:r w:rsidRPr="003768B4">
        <w:rPr>
          <w:sz w:val="24"/>
          <w:szCs w:val="24"/>
        </w:rPr>
        <w:t>CVS to pay up to $4.90 billion over 10 years;</w:t>
      </w:r>
    </w:p>
    <w:p w14:paraId="784D350C" w14:textId="77777777" w:rsidR="003768B4" w:rsidRPr="003768B4" w:rsidRDefault="003768B4" w:rsidP="003768B4">
      <w:pPr>
        <w:numPr>
          <w:ilvl w:val="0"/>
          <w:numId w:val="2"/>
        </w:numPr>
        <w:rPr>
          <w:sz w:val="24"/>
          <w:szCs w:val="24"/>
        </w:rPr>
      </w:pPr>
      <w:r w:rsidRPr="003768B4">
        <w:rPr>
          <w:sz w:val="24"/>
          <w:szCs w:val="24"/>
        </w:rPr>
        <w:t>Walgreens to pay up to $5.52 billion over 15 years; and</w:t>
      </w:r>
    </w:p>
    <w:p w14:paraId="41784C76" w14:textId="26487129" w:rsidR="003768B4" w:rsidRPr="003768B4" w:rsidRDefault="003768B4" w:rsidP="003768B4">
      <w:pPr>
        <w:numPr>
          <w:ilvl w:val="0"/>
          <w:numId w:val="2"/>
        </w:numPr>
        <w:rPr>
          <w:sz w:val="24"/>
          <w:szCs w:val="24"/>
        </w:rPr>
      </w:pPr>
      <w:r w:rsidRPr="003768B4">
        <w:rPr>
          <w:sz w:val="24"/>
          <w:szCs w:val="24"/>
        </w:rPr>
        <w:t>Walmart to pay up to $2.74 billion in 2023, and all payments to be made within 6 years.</w:t>
      </w:r>
    </w:p>
    <w:p w14:paraId="18D80217" w14:textId="4954EF3E" w:rsidR="003768B4" w:rsidRPr="003768B4" w:rsidRDefault="003768B4" w:rsidP="003768B4">
      <w:pPr>
        <w:numPr>
          <w:ilvl w:val="0"/>
          <w:numId w:val="4"/>
        </w:numPr>
        <w:rPr>
          <w:sz w:val="24"/>
          <w:szCs w:val="24"/>
        </w:rPr>
      </w:pPr>
      <w:r w:rsidRPr="003768B4">
        <w:rPr>
          <w:sz w:val="24"/>
          <w:szCs w:val="24"/>
        </w:rPr>
        <w:t>The Distributors will create a groundbreaking clearinghouse through which they will be required to account not only for their own shipments, but also the shipments of the other distributors, in order to detect, stop, and report suspicious opioids orders</w:t>
      </w:r>
    </w:p>
    <w:p w14:paraId="56F331CF" w14:textId="3942BBAC" w:rsidR="003768B4" w:rsidRPr="003768B4" w:rsidRDefault="003768B4" w:rsidP="003768B4">
      <w:pPr>
        <w:numPr>
          <w:ilvl w:val="0"/>
          <w:numId w:val="5"/>
        </w:numPr>
        <w:rPr>
          <w:sz w:val="24"/>
          <w:szCs w:val="24"/>
        </w:rPr>
      </w:pPr>
      <w:r w:rsidRPr="003768B4">
        <w:rPr>
          <w:sz w:val="24"/>
          <w:szCs w:val="24"/>
        </w:rPr>
        <w:t>Teva and Allergan have agreed to strict limitations on their marketing, promotion, sale, and distribution of opioids, including a ban on: (1) promotion and lobbying; (2) rewarding or disciplining employees based on volume of opioid sales; and (3) funding or grants to third parties</w:t>
      </w:r>
    </w:p>
    <w:p w14:paraId="72A16719" w14:textId="77777777" w:rsidR="003768B4" w:rsidRDefault="003768B4" w:rsidP="003768B4">
      <w:pPr>
        <w:numPr>
          <w:ilvl w:val="0"/>
          <w:numId w:val="6"/>
        </w:numPr>
        <w:rPr>
          <w:sz w:val="24"/>
          <w:szCs w:val="24"/>
        </w:rPr>
      </w:pPr>
      <w:r w:rsidRPr="003768B4">
        <w:rPr>
          <w:sz w:val="24"/>
          <w:szCs w:val="24"/>
        </w:rPr>
        <w:t>Walmart, CVS, and Walgreens are required to implement changes in how they handle opioids, including requirements addressing their compliance structures, pharmacist judgment, diversion prevention, suspicious order monitoring, and reporting on red-flag processes, as well as blocked and potentially problematic prescribers.</w:t>
      </w:r>
    </w:p>
    <w:p w14:paraId="712A7B87" w14:textId="77777777" w:rsidR="00551E90" w:rsidRDefault="00551E90" w:rsidP="00551E90">
      <w:pPr>
        <w:rPr>
          <w:sz w:val="24"/>
          <w:szCs w:val="24"/>
        </w:rPr>
      </w:pPr>
    </w:p>
    <w:p w14:paraId="5C79B9A8" w14:textId="5CE081E2" w:rsidR="00551E90" w:rsidRDefault="007D27D6" w:rsidP="007D27D6">
      <w:pPr>
        <w:jc w:val="center"/>
        <w:rPr>
          <w:sz w:val="32"/>
          <w:szCs w:val="32"/>
        </w:rPr>
      </w:pPr>
      <w:r w:rsidRPr="007D27D6">
        <w:rPr>
          <w:sz w:val="32"/>
          <w:szCs w:val="32"/>
        </w:rPr>
        <w:t>MedSafe Market Drivers</w:t>
      </w:r>
    </w:p>
    <w:p w14:paraId="66E48C74" w14:textId="5A56F895" w:rsidR="009A79A0" w:rsidRDefault="007D27D6" w:rsidP="007D27D6">
      <w:pPr>
        <w:rPr>
          <w:sz w:val="24"/>
          <w:szCs w:val="24"/>
          <w:lang w:val="en"/>
        </w:rPr>
      </w:pPr>
      <w:r w:rsidRPr="006D268E">
        <w:rPr>
          <w:sz w:val="28"/>
          <w:szCs w:val="28"/>
        </w:rPr>
        <w:t>PREVENTION:</w:t>
      </w:r>
      <w:r w:rsidRPr="007D27D6">
        <w:rPr>
          <w:sz w:val="24"/>
          <w:szCs w:val="24"/>
        </w:rPr>
        <w:t xml:space="preserve"> </w:t>
      </w:r>
      <w:r w:rsidRPr="007D27D6">
        <w:rPr>
          <w:sz w:val="24"/>
          <w:szCs w:val="24"/>
          <w:lang w:val="en"/>
        </w:rPr>
        <w:t xml:space="preserve">Of those who began abusing opioids, 75 percent reported that their first opioid was a prescription drug. </w:t>
      </w:r>
      <w:r>
        <w:rPr>
          <w:sz w:val="24"/>
          <w:szCs w:val="24"/>
          <w:lang w:val="en"/>
        </w:rPr>
        <w:t>N</w:t>
      </w:r>
      <w:r w:rsidRPr="007D27D6">
        <w:rPr>
          <w:sz w:val="24"/>
          <w:szCs w:val="24"/>
          <w:lang w:val="en"/>
        </w:rPr>
        <w:t>early 80 percent of heroin users reported using prescription opioids prior to heroin.</w:t>
      </w:r>
      <w:r>
        <w:rPr>
          <w:sz w:val="24"/>
          <w:szCs w:val="24"/>
          <w:lang w:val="en"/>
        </w:rPr>
        <w:t xml:space="preserve"> Someone once said “an ounce of prevention is worth a pound of cure”</w:t>
      </w:r>
      <w:r w:rsidR="008B2C21">
        <w:rPr>
          <w:sz w:val="24"/>
          <w:szCs w:val="24"/>
          <w:lang w:val="en"/>
        </w:rPr>
        <w:t>,</w:t>
      </w:r>
      <w:r>
        <w:rPr>
          <w:sz w:val="24"/>
          <w:szCs w:val="24"/>
          <w:lang w:val="en"/>
        </w:rPr>
        <w:t xml:space="preserve"> </w:t>
      </w:r>
      <w:r w:rsidR="008B2C21">
        <w:rPr>
          <w:sz w:val="24"/>
          <w:szCs w:val="24"/>
          <w:lang w:val="en"/>
        </w:rPr>
        <w:t>n</w:t>
      </w:r>
      <w:r>
        <w:rPr>
          <w:sz w:val="24"/>
          <w:szCs w:val="24"/>
          <w:lang w:val="en"/>
        </w:rPr>
        <w:t xml:space="preserve">owhere is this more </w:t>
      </w:r>
      <w:r w:rsidR="008B2C21">
        <w:rPr>
          <w:sz w:val="24"/>
          <w:szCs w:val="24"/>
          <w:lang w:val="en"/>
        </w:rPr>
        <w:t>applicable. If you remove the source or the opportunity, you are much less likely to start down the path of addiction. This goes for any addiction, but especially opioids. The trick is to not only to prevent unauthorized use of the medication, but to also prevent the misuse of the medication while allowing the maximum therapeutic effect</w:t>
      </w:r>
      <w:r w:rsidR="00FC130E">
        <w:rPr>
          <w:sz w:val="24"/>
          <w:szCs w:val="24"/>
          <w:lang w:val="en"/>
        </w:rPr>
        <w:t>. There will always be people who will want more, but by controlling the time between dosses, the ability to abuse the medication is greatly reduced. This should facilitate a discussion with the patient’s physician to better address the problem</w:t>
      </w:r>
      <w:r w:rsidR="0039167C">
        <w:rPr>
          <w:sz w:val="24"/>
          <w:szCs w:val="24"/>
          <w:lang w:val="en"/>
        </w:rPr>
        <w:t xml:space="preserve">, rather than self-medicating. </w:t>
      </w:r>
      <w:r w:rsidR="00FC130E">
        <w:rPr>
          <w:sz w:val="24"/>
          <w:szCs w:val="24"/>
          <w:lang w:val="en"/>
        </w:rPr>
        <w:t>This puts the physician</w:t>
      </w:r>
      <w:r w:rsidR="0039167C">
        <w:rPr>
          <w:sz w:val="24"/>
          <w:szCs w:val="24"/>
          <w:lang w:val="en"/>
        </w:rPr>
        <w:t xml:space="preserve"> back</w:t>
      </w:r>
      <w:r w:rsidR="00FC130E">
        <w:rPr>
          <w:sz w:val="24"/>
          <w:szCs w:val="24"/>
          <w:lang w:val="en"/>
        </w:rPr>
        <w:t xml:space="preserve"> in control </w:t>
      </w:r>
      <w:r w:rsidR="009A79A0">
        <w:rPr>
          <w:sz w:val="24"/>
          <w:szCs w:val="24"/>
          <w:lang w:val="en"/>
        </w:rPr>
        <w:t xml:space="preserve">of </w:t>
      </w:r>
      <w:r w:rsidR="00FC130E">
        <w:rPr>
          <w:sz w:val="24"/>
          <w:szCs w:val="24"/>
          <w:lang w:val="en"/>
        </w:rPr>
        <w:t>the medication</w:t>
      </w:r>
      <w:r w:rsidR="009A79A0">
        <w:rPr>
          <w:sz w:val="24"/>
          <w:szCs w:val="24"/>
          <w:lang w:val="en"/>
        </w:rPr>
        <w:t xml:space="preserve">, but more importantly, how and where it is used. </w:t>
      </w:r>
    </w:p>
    <w:p w14:paraId="6563EFC2" w14:textId="77777777" w:rsidR="0039167C" w:rsidRDefault="009A79A0" w:rsidP="007D27D6">
      <w:pPr>
        <w:rPr>
          <w:sz w:val="24"/>
          <w:szCs w:val="24"/>
          <w:lang w:val="en"/>
        </w:rPr>
      </w:pPr>
      <w:r>
        <w:rPr>
          <w:sz w:val="24"/>
          <w:szCs w:val="24"/>
          <w:lang w:val="en"/>
        </w:rPr>
        <w:lastRenderedPageBreak/>
        <w:t xml:space="preserve">With pharmacies still filling 153 million legal opioid prescriptions each year, it stands to reason that a much better way of controlling opioid distribution is required, if there is </w:t>
      </w:r>
      <w:r w:rsidR="0039167C">
        <w:rPr>
          <w:sz w:val="24"/>
          <w:szCs w:val="24"/>
          <w:lang w:val="en"/>
        </w:rPr>
        <w:t xml:space="preserve">to be </w:t>
      </w:r>
      <w:r>
        <w:rPr>
          <w:sz w:val="24"/>
          <w:szCs w:val="24"/>
          <w:lang w:val="en"/>
        </w:rPr>
        <w:t xml:space="preserve">any chance of addressing the </w:t>
      </w:r>
      <w:r w:rsidR="0039167C">
        <w:rPr>
          <w:sz w:val="24"/>
          <w:szCs w:val="24"/>
          <w:lang w:val="en"/>
        </w:rPr>
        <w:t xml:space="preserve">opioid </w:t>
      </w:r>
      <w:r>
        <w:rPr>
          <w:sz w:val="24"/>
          <w:szCs w:val="24"/>
          <w:lang w:val="en"/>
        </w:rPr>
        <w:t>addiction crisis</w:t>
      </w:r>
      <w:r w:rsidR="0039167C">
        <w:rPr>
          <w:sz w:val="24"/>
          <w:szCs w:val="24"/>
          <w:lang w:val="en"/>
        </w:rPr>
        <w:t xml:space="preserve">. Prevention is much less expensive than treatment. </w:t>
      </w:r>
    </w:p>
    <w:p w14:paraId="00D1D22C" w14:textId="43C7824B" w:rsidR="007D27D6" w:rsidRPr="0038241A" w:rsidRDefault="0039167C" w:rsidP="007D27D6">
      <w:pPr>
        <w:rPr>
          <w:sz w:val="24"/>
          <w:szCs w:val="24"/>
          <w:lang w:val="en"/>
        </w:rPr>
      </w:pPr>
      <w:r>
        <w:rPr>
          <w:sz w:val="24"/>
          <w:szCs w:val="24"/>
          <w:lang w:val="en"/>
        </w:rPr>
        <w:t xml:space="preserve">The stake holders in prevention are not just the families who have lost or who are </w:t>
      </w:r>
      <w:r w:rsidR="00C34A0F">
        <w:rPr>
          <w:sz w:val="24"/>
          <w:szCs w:val="24"/>
          <w:lang w:val="en"/>
        </w:rPr>
        <w:t>losing</w:t>
      </w:r>
      <w:r>
        <w:rPr>
          <w:sz w:val="24"/>
          <w:szCs w:val="24"/>
          <w:lang w:val="en"/>
        </w:rPr>
        <w:t xml:space="preserve"> their loved ones to addiction,</w:t>
      </w:r>
      <w:r w:rsidR="00C34A0F">
        <w:rPr>
          <w:sz w:val="24"/>
          <w:szCs w:val="24"/>
          <w:lang w:val="en"/>
        </w:rPr>
        <w:t xml:space="preserve"> </w:t>
      </w:r>
      <w:r>
        <w:rPr>
          <w:sz w:val="24"/>
          <w:szCs w:val="24"/>
          <w:lang w:val="en"/>
        </w:rPr>
        <w:t>but</w:t>
      </w:r>
      <w:r w:rsidR="00C34A0F">
        <w:rPr>
          <w:sz w:val="24"/>
          <w:szCs w:val="24"/>
          <w:lang w:val="en"/>
        </w:rPr>
        <w:t xml:space="preserve"> the entire industry</w:t>
      </w:r>
      <w:r w:rsidR="00DE4293">
        <w:rPr>
          <w:sz w:val="24"/>
          <w:szCs w:val="24"/>
          <w:lang w:val="en"/>
        </w:rPr>
        <w:t>, from Insurance companies, government</w:t>
      </w:r>
      <w:r w:rsidR="006D268E">
        <w:rPr>
          <w:sz w:val="24"/>
          <w:szCs w:val="24"/>
          <w:lang w:val="en"/>
        </w:rPr>
        <w:t>s</w:t>
      </w:r>
      <w:r w:rsidR="00DE4293">
        <w:rPr>
          <w:sz w:val="24"/>
          <w:szCs w:val="24"/>
          <w:lang w:val="en"/>
        </w:rPr>
        <w:t>, pharmacies, drug companies, physicians</w:t>
      </w:r>
      <w:r w:rsidR="006D268E">
        <w:rPr>
          <w:sz w:val="24"/>
          <w:szCs w:val="24"/>
          <w:lang w:val="en"/>
        </w:rPr>
        <w:t>;</w:t>
      </w:r>
      <w:r w:rsidR="00DE4293">
        <w:rPr>
          <w:sz w:val="24"/>
          <w:szCs w:val="24"/>
          <w:lang w:val="en"/>
        </w:rPr>
        <w:t xml:space="preserve"> with the real losers being the patients.   </w:t>
      </w:r>
    </w:p>
    <w:p w14:paraId="3BA6E7B1" w14:textId="161E6EF6" w:rsidR="0031557A" w:rsidRDefault="006D268E" w:rsidP="003768B4">
      <w:pPr>
        <w:rPr>
          <w:sz w:val="24"/>
          <w:szCs w:val="24"/>
        </w:rPr>
      </w:pPr>
      <w:r>
        <w:rPr>
          <w:sz w:val="28"/>
          <w:szCs w:val="28"/>
        </w:rPr>
        <w:t>COMPLI</w:t>
      </w:r>
      <w:r w:rsidR="0027435E">
        <w:rPr>
          <w:sz w:val="28"/>
          <w:szCs w:val="28"/>
        </w:rPr>
        <w:t>A</w:t>
      </w:r>
      <w:r>
        <w:rPr>
          <w:sz w:val="28"/>
          <w:szCs w:val="28"/>
        </w:rPr>
        <w:t xml:space="preserve">NCE: </w:t>
      </w:r>
      <w:r w:rsidR="003C5C44">
        <w:rPr>
          <w:sz w:val="24"/>
          <w:szCs w:val="24"/>
        </w:rPr>
        <w:t xml:space="preserve">One of the main drivers for opioid prescriptions is </w:t>
      </w:r>
      <w:r w:rsidR="00E513F8">
        <w:rPr>
          <w:sz w:val="24"/>
          <w:szCs w:val="24"/>
        </w:rPr>
        <w:t>tapering</w:t>
      </w:r>
      <w:r w:rsidR="003C5C44">
        <w:rPr>
          <w:sz w:val="24"/>
          <w:szCs w:val="24"/>
        </w:rPr>
        <w:t>. T</w:t>
      </w:r>
      <w:r w:rsidR="00E513F8">
        <w:rPr>
          <w:sz w:val="24"/>
          <w:szCs w:val="24"/>
        </w:rPr>
        <w:t>apering</w:t>
      </w:r>
      <w:r w:rsidR="003C5C44">
        <w:rPr>
          <w:sz w:val="24"/>
          <w:szCs w:val="24"/>
        </w:rPr>
        <w:t xml:space="preserve"> allows the gradual reduction of opioid strength over time, allowing a gradual reduction of </w:t>
      </w:r>
      <w:r w:rsidR="0027435E">
        <w:rPr>
          <w:sz w:val="24"/>
          <w:szCs w:val="24"/>
        </w:rPr>
        <w:t>dependence</w:t>
      </w:r>
      <w:r w:rsidR="006E4DF0">
        <w:rPr>
          <w:sz w:val="24"/>
          <w:szCs w:val="24"/>
        </w:rPr>
        <w:t>,</w:t>
      </w:r>
      <w:r w:rsidR="003C5C44">
        <w:rPr>
          <w:sz w:val="24"/>
          <w:szCs w:val="24"/>
        </w:rPr>
        <w:t xml:space="preserve"> with the </w:t>
      </w:r>
      <w:r w:rsidR="006E4DF0">
        <w:rPr>
          <w:sz w:val="24"/>
          <w:szCs w:val="24"/>
        </w:rPr>
        <w:t xml:space="preserve">option of </w:t>
      </w:r>
      <w:r w:rsidR="003C5C44">
        <w:rPr>
          <w:sz w:val="24"/>
          <w:szCs w:val="24"/>
        </w:rPr>
        <w:t>transition</w:t>
      </w:r>
      <w:r w:rsidR="006E4DF0">
        <w:rPr>
          <w:sz w:val="24"/>
          <w:szCs w:val="24"/>
        </w:rPr>
        <w:t>ing</w:t>
      </w:r>
      <w:r w:rsidR="003C5C44">
        <w:rPr>
          <w:sz w:val="24"/>
          <w:szCs w:val="24"/>
        </w:rPr>
        <w:t xml:space="preserve"> to a n</w:t>
      </w:r>
      <w:r w:rsidR="006E4DF0">
        <w:rPr>
          <w:sz w:val="24"/>
          <w:szCs w:val="24"/>
        </w:rPr>
        <w:t>o</w:t>
      </w:r>
      <w:r w:rsidR="003C5C44">
        <w:rPr>
          <w:sz w:val="24"/>
          <w:szCs w:val="24"/>
        </w:rPr>
        <w:t>n-</w:t>
      </w:r>
      <w:r w:rsidR="006E4DF0">
        <w:rPr>
          <w:sz w:val="24"/>
          <w:szCs w:val="24"/>
        </w:rPr>
        <w:t>addictive prescription</w:t>
      </w:r>
      <w:r w:rsidR="00676C1B">
        <w:rPr>
          <w:sz w:val="24"/>
          <w:szCs w:val="24"/>
        </w:rPr>
        <w:t xml:space="preserve"> over time</w:t>
      </w:r>
      <w:r w:rsidR="006E4DF0">
        <w:rPr>
          <w:sz w:val="24"/>
          <w:szCs w:val="24"/>
        </w:rPr>
        <w:t xml:space="preserve">. </w:t>
      </w:r>
      <w:r w:rsidR="00A67E71">
        <w:rPr>
          <w:sz w:val="24"/>
          <w:szCs w:val="24"/>
        </w:rPr>
        <w:t>Without a program designed around compliance</w:t>
      </w:r>
      <w:r w:rsidR="006E4DF0">
        <w:rPr>
          <w:sz w:val="24"/>
          <w:szCs w:val="24"/>
        </w:rPr>
        <w:t xml:space="preserve"> and </w:t>
      </w:r>
      <w:r w:rsidR="00E513F8">
        <w:rPr>
          <w:sz w:val="24"/>
          <w:szCs w:val="24"/>
        </w:rPr>
        <w:t>tapering</w:t>
      </w:r>
      <w:r w:rsidR="006E4DF0">
        <w:rPr>
          <w:sz w:val="24"/>
          <w:szCs w:val="24"/>
        </w:rPr>
        <w:t xml:space="preserve">, addiction has a much easier </w:t>
      </w:r>
      <w:r w:rsidR="00676C1B">
        <w:rPr>
          <w:sz w:val="24"/>
          <w:szCs w:val="24"/>
        </w:rPr>
        <w:t xml:space="preserve">time </w:t>
      </w:r>
      <w:r w:rsidR="0027435E">
        <w:rPr>
          <w:sz w:val="24"/>
          <w:szCs w:val="24"/>
        </w:rPr>
        <w:t>taking</w:t>
      </w:r>
      <w:r w:rsidR="00676C1B">
        <w:rPr>
          <w:sz w:val="24"/>
          <w:szCs w:val="24"/>
        </w:rPr>
        <w:t xml:space="preserve"> hold.  </w:t>
      </w:r>
    </w:p>
    <w:p w14:paraId="70D2C144" w14:textId="083B7585" w:rsidR="002C656D" w:rsidRDefault="00A67E71" w:rsidP="003768B4">
      <w:pPr>
        <w:rPr>
          <w:sz w:val="24"/>
          <w:szCs w:val="24"/>
        </w:rPr>
      </w:pPr>
      <w:r>
        <w:rPr>
          <w:sz w:val="24"/>
          <w:szCs w:val="24"/>
        </w:rPr>
        <w:t xml:space="preserve"> </w:t>
      </w:r>
      <w:r w:rsidR="00E513F8">
        <w:rPr>
          <w:sz w:val="24"/>
          <w:szCs w:val="24"/>
        </w:rPr>
        <w:t>“Drug Relate Problems” (DRP)</w:t>
      </w:r>
      <w:r>
        <w:rPr>
          <w:sz w:val="24"/>
          <w:szCs w:val="24"/>
        </w:rPr>
        <w:t xml:space="preserve"> is another aspect of compliance that drives a $131B market</w:t>
      </w:r>
      <w:r w:rsidR="00E513F8">
        <w:rPr>
          <w:sz w:val="24"/>
          <w:szCs w:val="24"/>
        </w:rPr>
        <w:t>.</w:t>
      </w:r>
      <w:r>
        <w:rPr>
          <w:sz w:val="24"/>
          <w:szCs w:val="24"/>
        </w:rPr>
        <w:t xml:space="preserve"> DRP </w:t>
      </w:r>
      <w:r w:rsidR="0031557A">
        <w:rPr>
          <w:sz w:val="24"/>
          <w:szCs w:val="24"/>
        </w:rPr>
        <w:t>account</w:t>
      </w:r>
      <w:r w:rsidR="00E513F8">
        <w:rPr>
          <w:sz w:val="24"/>
          <w:szCs w:val="24"/>
        </w:rPr>
        <w:t>s</w:t>
      </w:r>
      <w:r w:rsidR="0031557A">
        <w:rPr>
          <w:sz w:val="24"/>
          <w:szCs w:val="24"/>
        </w:rPr>
        <w:t xml:space="preserve"> for </w:t>
      </w:r>
      <w:r w:rsidR="0027435E">
        <w:rPr>
          <w:sz w:val="24"/>
          <w:szCs w:val="24"/>
        </w:rPr>
        <w:t>17 million</w:t>
      </w:r>
      <w:r w:rsidR="0031557A">
        <w:rPr>
          <w:sz w:val="24"/>
          <w:szCs w:val="24"/>
        </w:rPr>
        <w:t xml:space="preserve"> ER visits and </w:t>
      </w:r>
      <w:r w:rsidR="0027435E">
        <w:rPr>
          <w:sz w:val="24"/>
          <w:szCs w:val="24"/>
        </w:rPr>
        <w:t>8.7 million</w:t>
      </w:r>
      <w:r w:rsidR="0031557A">
        <w:rPr>
          <w:sz w:val="24"/>
          <w:szCs w:val="24"/>
        </w:rPr>
        <w:t xml:space="preserve"> hospital admissions</w:t>
      </w:r>
      <w:r w:rsidR="00E513F8">
        <w:rPr>
          <w:sz w:val="24"/>
          <w:szCs w:val="24"/>
        </w:rPr>
        <w:t xml:space="preserve"> per year</w:t>
      </w:r>
      <w:r w:rsidR="0031557A">
        <w:rPr>
          <w:sz w:val="24"/>
          <w:szCs w:val="24"/>
        </w:rPr>
        <w:t xml:space="preserve">. Of the </w:t>
      </w:r>
      <w:r w:rsidR="004C6622">
        <w:rPr>
          <w:sz w:val="24"/>
          <w:szCs w:val="24"/>
        </w:rPr>
        <w:t>tota</w:t>
      </w:r>
      <w:r w:rsidR="00E513F8">
        <w:rPr>
          <w:sz w:val="24"/>
          <w:szCs w:val="24"/>
        </w:rPr>
        <w:t>l</w:t>
      </w:r>
      <w:r w:rsidR="004C6622">
        <w:rPr>
          <w:sz w:val="24"/>
          <w:szCs w:val="24"/>
        </w:rPr>
        <w:t>, 44% or $57.6B can be attributed to non-compliance. This comes in the form of skipping medication, taking the wrong medication, taking medication at the wrong time</w:t>
      </w:r>
      <w:r w:rsidR="0027435E">
        <w:rPr>
          <w:sz w:val="24"/>
          <w:szCs w:val="24"/>
        </w:rPr>
        <w:t>,</w:t>
      </w:r>
      <w:r w:rsidR="004C6622">
        <w:rPr>
          <w:sz w:val="24"/>
          <w:szCs w:val="24"/>
        </w:rPr>
        <w:t xml:space="preserve"> or simply running out of medication. </w:t>
      </w:r>
      <w:r w:rsidR="0014066E">
        <w:rPr>
          <w:sz w:val="24"/>
          <w:szCs w:val="24"/>
        </w:rPr>
        <w:t xml:space="preserve">   </w:t>
      </w:r>
      <w:r w:rsidR="004C6622" w:rsidRPr="0014066E">
        <w:rPr>
          <w:i/>
          <w:iCs/>
          <w:sz w:val="24"/>
          <w:szCs w:val="24"/>
        </w:rPr>
        <w:t>(</w:t>
      </w:r>
      <w:r w:rsidR="0014066E" w:rsidRPr="0014066E">
        <w:rPr>
          <w:i/>
          <w:iCs/>
          <w:sz w:val="24"/>
          <w:szCs w:val="24"/>
        </w:rPr>
        <w:t xml:space="preserve">NIH, </w:t>
      </w:r>
      <w:r w:rsidR="0027435E">
        <w:rPr>
          <w:i/>
          <w:iCs/>
          <w:sz w:val="24"/>
          <w:szCs w:val="24"/>
        </w:rPr>
        <w:t>Drug-related</w:t>
      </w:r>
      <w:r w:rsidR="0014066E" w:rsidRPr="0014066E">
        <w:rPr>
          <w:i/>
          <w:iCs/>
          <w:sz w:val="24"/>
          <w:szCs w:val="24"/>
        </w:rPr>
        <w:t xml:space="preserve"> hospital admissions, a systematic review,2019) (PMC6911719, PMID 31857995)</w:t>
      </w:r>
      <w:r w:rsidR="0014066E">
        <w:rPr>
          <w:i/>
          <w:iCs/>
          <w:sz w:val="24"/>
          <w:szCs w:val="24"/>
        </w:rPr>
        <w:t xml:space="preserve"> </w:t>
      </w:r>
    </w:p>
    <w:p w14:paraId="601ED284" w14:textId="451650E0" w:rsidR="006106E9" w:rsidRDefault="002C656D" w:rsidP="003768B4">
      <w:pPr>
        <w:rPr>
          <w:sz w:val="24"/>
          <w:szCs w:val="24"/>
        </w:rPr>
      </w:pPr>
      <w:r>
        <w:rPr>
          <w:sz w:val="24"/>
          <w:szCs w:val="24"/>
        </w:rPr>
        <w:t>The pharmaceutical industry is the most regulated, scrutinized</w:t>
      </w:r>
      <w:r w:rsidR="0027435E">
        <w:rPr>
          <w:sz w:val="24"/>
          <w:szCs w:val="24"/>
        </w:rPr>
        <w:t>,</w:t>
      </w:r>
      <w:r>
        <w:rPr>
          <w:sz w:val="24"/>
          <w:szCs w:val="24"/>
        </w:rPr>
        <w:t xml:space="preserve"> and controlled industry in the world. From development to delivery, no industry has more oversight over the process of bringing its product to consumers. It is ironic that with all the controls put in place to bring their products to market, the last step is completely reliant on the </w:t>
      </w:r>
      <w:r w:rsidR="00BE2105">
        <w:rPr>
          <w:sz w:val="24"/>
          <w:szCs w:val="24"/>
        </w:rPr>
        <w:t xml:space="preserve">ability of the </w:t>
      </w:r>
      <w:r>
        <w:rPr>
          <w:sz w:val="24"/>
          <w:szCs w:val="24"/>
        </w:rPr>
        <w:t xml:space="preserve">consumer to follow the printed </w:t>
      </w:r>
      <w:r w:rsidR="0027435E">
        <w:rPr>
          <w:sz w:val="24"/>
          <w:szCs w:val="24"/>
        </w:rPr>
        <w:t>instructions</w:t>
      </w:r>
      <w:r>
        <w:rPr>
          <w:sz w:val="24"/>
          <w:szCs w:val="24"/>
        </w:rPr>
        <w:t xml:space="preserve"> on the side of the bottle</w:t>
      </w:r>
      <w:r w:rsidR="00BE2105">
        <w:rPr>
          <w:sz w:val="24"/>
          <w:szCs w:val="24"/>
        </w:rPr>
        <w:t xml:space="preserve"> and somehow keep it from falling into the wrong hands. </w:t>
      </w:r>
      <w:r w:rsidR="00E152FE">
        <w:rPr>
          <w:sz w:val="24"/>
          <w:szCs w:val="24"/>
        </w:rPr>
        <w:t xml:space="preserve">The </w:t>
      </w:r>
      <w:r w:rsidR="0027435E">
        <w:rPr>
          <w:sz w:val="24"/>
          <w:szCs w:val="24"/>
        </w:rPr>
        <w:t>stakeholders</w:t>
      </w:r>
      <w:r w:rsidR="00E152FE">
        <w:rPr>
          <w:sz w:val="24"/>
          <w:szCs w:val="24"/>
        </w:rPr>
        <w:t xml:space="preserve"> for prescription compliance</w:t>
      </w:r>
      <w:r w:rsidR="00507BC0">
        <w:rPr>
          <w:sz w:val="24"/>
          <w:szCs w:val="24"/>
        </w:rPr>
        <w:t xml:space="preserve"> are the same as for prevention. </w:t>
      </w:r>
      <w:r w:rsidR="006106E9">
        <w:rPr>
          <w:sz w:val="24"/>
          <w:szCs w:val="24"/>
        </w:rPr>
        <w:t>The</w:t>
      </w:r>
      <w:r w:rsidR="00507BC0">
        <w:rPr>
          <w:sz w:val="24"/>
          <w:szCs w:val="24"/>
        </w:rPr>
        <w:t xml:space="preserve"> insurance companies, pharmacies,</w:t>
      </w:r>
      <w:r w:rsidR="006106E9">
        <w:rPr>
          <w:sz w:val="24"/>
          <w:szCs w:val="24"/>
        </w:rPr>
        <w:t xml:space="preserve"> and</w:t>
      </w:r>
      <w:r w:rsidR="00507BC0">
        <w:rPr>
          <w:sz w:val="24"/>
          <w:szCs w:val="24"/>
        </w:rPr>
        <w:t xml:space="preserve"> government agencies </w:t>
      </w:r>
      <w:r w:rsidR="0038241A">
        <w:rPr>
          <w:sz w:val="24"/>
          <w:szCs w:val="24"/>
        </w:rPr>
        <w:t>bear</w:t>
      </w:r>
      <w:r w:rsidR="00507BC0">
        <w:rPr>
          <w:sz w:val="24"/>
          <w:szCs w:val="24"/>
        </w:rPr>
        <w:t xml:space="preserve"> the cost</w:t>
      </w:r>
      <w:r w:rsidR="006106E9">
        <w:rPr>
          <w:sz w:val="24"/>
          <w:szCs w:val="24"/>
        </w:rPr>
        <w:t xml:space="preserve"> of non-compliance. </w:t>
      </w:r>
    </w:p>
    <w:p w14:paraId="759A7C55" w14:textId="04296EDB" w:rsidR="005970E8" w:rsidRDefault="006106E9" w:rsidP="003768B4">
      <w:pPr>
        <w:rPr>
          <w:sz w:val="24"/>
          <w:szCs w:val="24"/>
        </w:rPr>
      </w:pPr>
      <w:r w:rsidRPr="00CA05B8">
        <w:rPr>
          <w:sz w:val="28"/>
          <w:szCs w:val="28"/>
        </w:rPr>
        <w:t>T</w:t>
      </w:r>
      <w:r w:rsidR="0027435E" w:rsidRPr="00CA05B8">
        <w:rPr>
          <w:sz w:val="28"/>
          <w:szCs w:val="28"/>
        </w:rPr>
        <w:t>REATMENT</w:t>
      </w:r>
      <w:r w:rsidRPr="00CA05B8">
        <w:rPr>
          <w:sz w:val="28"/>
          <w:szCs w:val="28"/>
        </w:rPr>
        <w:t>:</w:t>
      </w:r>
      <w:r>
        <w:rPr>
          <w:sz w:val="24"/>
          <w:szCs w:val="24"/>
        </w:rPr>
        <w:t xml:space="preserve"> </w:t>
      </w:r>
      <w:r w:rsidR="00FF1C75">
        <w:rPr>
          <w:sz w:val="24"/>
          <w:szCs w:val="24"/>
        </w:rPr>
        <w:t xml:space="preserve">The substance abuse treatment industry was $37.14B in </w:t>
      </w:r>
      <w:r w:rsidR="0027435E">
        <w:rPr>
          <w:sz w:val="24"/>
          <w:szCs w:val="24"/>
        </w:rPr>
        <w:t>2022 and</w:t>
      </w:r>
      <w:r w:rsidR="00FF1C75">
        <w:rPr>
          <w:sz w:val="24"/>
          <w:szCs w:val="24"/>
        </w:rPr>
        <w:t xml:space="preserve"> is projected to grow to $60B by 2029. (Pharmaceutical/</w:t>
      </w:r>
      <w:r w:rsidR="00011620">
        <w:rPr>
          <w:sz w:val="24"/>
          <w:szCs w:val="24"/>
        </w:rPr>
        <w:t>U</w:t>
      </w:r>
      <w:r w:rsidR="00FF1C75">
        <w:rPr>
          <w:sz w:val="24"/>
          <w:szCs w:val="24"/>
        </w:rPr>
        <w:t>.</w:t>
      </w:r>
      <w:r w:rsidR="00011620">
        <w:rPr>
          <w:sz w:val="24"/>
          <w:szCs w:val="24"/>
        </w:rPr>
        <w:t>S</w:t>
      </w:r>
      <w:r w:rsidR="00FF1C75">
        <w:rPr>
          <w:sz w:val="24"/>
          <w:szCs w:val="24"/>
        </w:rPr>
        <w:t xml:space="preserve">. substance use disorder treatment market Report ID: FBI107172). </w:t>
      </w:r>
      <w:r w:rsidR="00BC2FC3">
        <w:rPr>
          <w:sz w:val="24"/>
          <w:szCs w:val="24"/>
        </w:rPr>
        <w:t xml:space="preserve">On average, outpatient drug rehab </w:t>
      </w:r>
      <w:r w:rsidR="0027435E">
        <w:rPr>
          <w:sz w:val="24"/>
          <w:szCs w:val="24"/>
        </w:rPr>
        <w:t>costs</w:t>
      </w:r>
      <w:r w:rsidR="00BC2FC3">
        <w:rPr>
          <w:sz w:val="24"/>
          <w:szCs w:val="24"/>
        </w:rPr>
        <w:t xml:space="preserve"> $8,386/yr</w:t>
      </w:r>
      <w:r w:rsidR="0038241A">
        <w:rPr>
          <w:sz w:val="24"/>
          <w:szCs w:val="24"/>
        </w:rPr>
        <w:t>,</w:t>
      </w:r>
      <w:r w:rsidR="00BC2FC3">
        <w:rPr>
          <w:sz w:val="24"/>
          <w:szCs w:val="24"/>
        </w:rPr>
        <w:t xml:space="preserve"> with inpatient drug rehab costing $50,469/yr. </w:t>
      </w:r>
      <w:r w:rsidR="005970E8">
        <w:rPr>
          <w:sz w:val="24"/>
          <w:szCs w:val="24"/>
        </w:rPr>
        <w:t xml:space="preserve">With a relapse rate of 56% for outpatient treatment and 45% for inpatient treatment, overall success </w:t>
      </w:r>
      <w:r w:rsidR="0027435E">
        <w:rPr>
          <w:sz w:val="24"/>
          <w:szCs w:val="24"/>
        </w:rPr>
        <w:t>in</w:t>
      </w:r>
      <w:r w:rsidR="005970E8">
        <w:rPr>
          <w:sz w:val="24"/>
          <w:szCs w:val="24"/>
        </w:rPr>
        <w:t xml:space="preserve"> </w:t>
      </w:r>
      <w:r w:rsidR="0027435E">
        <w:rPr>
          <w:sz w:val="24"/>
          <w:szCs w:val="24"/>
        </w:rPr>
        <w:t>long-term</w:t>
      </w:r>
      <w:r w:rsidR="00C036C3">
        <w:rPr>
          <w:sz w:val="24"/>
          <w:szCs w:val="24"/>
        </w:rPr>
        <w:t xml:space="preserve"> </w:t>
      </w:r>
      <w:r w:rsidR="005970E8">
        <w:rPr>
          <w:sz w:val="24"/>
          <w:szCs w:val="24"/>
        </w:rPr>
        <w:t xml:space="preserve">sobriety is not much better than a coin toss. </w:t>
      </w:r>
      <w:r w:rsidR="00E26C96">
        <w:rPr>
          <w:sz w:val="24"/>
          <w:szCs w:val="24"/>
        </w:rPr>
        <w:t>(NIH, PMC9579533)</w:t>
      </w:r>
    </w:p>
    <w:p w14:paraId="70B7C030" w14:textId="6E052555" w:rsidR="001A48F9" w:rsidRDefault="005970E8" w:rsidP="003768B4">
      <w:pPr>
        <w:rPr>
          <w:sz w:val="24"/>
          <w:szCs w:val="24"/>
        </w:rPr>
      </w:pPr>
      <w:r>
        <w:rPr>
          <w:sz w:val="24"/>
          <w:szCs w:val="24"/>
        </w:rPr>
        <w:t xml:space="preserve">The main treatment driver for substance abuse programs, both inpatient and </w:t>
      </w:r>
      <w:r w:rsidR="001A48F9">
        <w:rPr>
          <w:sz w:val="24"/>
          <w:szCs w:val="24"/>
        </w:rPr>
        <w:t>outpatient, is</w:t>
      </w:r>
      <w:r>
        <w:rPr>
          <w:sz w:val="24"/>
          <w:szCs w:val="24"/>
        </w:rPr>
        <w:t xml:space="preserve"> harm reduction medication. </w:t>
      </w:r>
    </w:p>
    <w:p w14:paraId="0C92229D" w14:textId="77777777" w:rsidR="001A48F9" w:rsidRPr="001A48F9" w:rsidRDefault="001A48F9" w:rsidP="001A48F9">
      <w:pPr>
        <w:rPr>
          <w:sz w:val="24"/>
          <w:szCs w:val="24"/>
        </w:rPr>
      </w:pPr>
      <w:r w:rsidRPr="001A48F9">
        <w:rPr>
          <w:b/>
          <w:bCs/>
          <w:sz w:val="24"/>
          <w:szCs w:val="24"/>
        </w:rPr>
        <w:t>Opioid Use Disorder (OUD) and Withdrawal:</w:t>
      </w:r>
    </w:p>
    <w:p w14:paraId="5D468958" w14:textId="77777777" w:rsidR="001A48F9" w:rsidRPr="001A48F9" w:rsidRDefault="001A48F9" w:rsidP="001A48F9">
      <w:pPr>
        <w:numPr>
          <w:ilvl w:val="0"/>
          <w:numId w:val="7"/>
        </w:numPr>
        <w:rPr>
          <w:sz w:val="24"/>
          <w:szCs w:val="24"/>
        </w:rPr>
      </w:pPr>
      <w:r w:rsidRPr="001A48F9">
        <w:rPr>
          <w:b/>
          <w:bCs/>
          <w:sz w:val="24"/>
          <w:szCs w:val="24"/>
        </w:rPr>
        <w:t>Methadone</w:t>
      </w:r>
      <w:r w:rsidRPr="001A48F9">
        <w:rPr>
          <w:sz w:val="24"/>
          <w:szCs w:val="24"/>
        </w:rPr>
        <w:t>: Reduces withdrawal symptoms and cravings.</w:t>
      </w:r>
    </w:p>
    <w:p w14:paraId="760FEA87" w14:textId="77777777" w:rsidR="001A48F9" w:rsidRPr="001A48F9" w:rsidRDefault="001A48F9" w:rsidP="001A48F9">
      <w:pPr>
        <w:numPr>
          <w:ilvl w:val="0"/>
          <w:numId w:val="7"/>
        </w:numPr>
        <w:rPr>
          <w:sz w:val="24"/>
          <w:szCs w:val="24"/>
        </w:rPr>
      </w:pPr>
      <w:r w:rsidRPr="001A48F9">
        <w:rPr>
          <w:b/>
          <w:bCs/>
          <w:sz w:val="24"/>
          <w:szCs w:val="24"/>
        </w:rPr>
        <w:t>Buprenorphine</w:t>
      </w:r>
      <w:r w:rsidRPr="001A48F9">
        <w:rPr>
          <w:sz w:val="24"/>
          <w:szCs w:val="24"/>
        </w:rPr>
        <w:t xml:space="preserve"> (Suboxone): Reduces withdrawal symptoms and cravings.</w:t>
      </w:r>
    </w:p>
    <w:p w14:paraId="5BA53D05" w14:textId="77777777" w:rsidR="001A48F9" w:rsidRDefault="001A48F9" w:rsidP="001A48F9">
      <w:pPr>
        <w:numPr>
          <w:ilvl w:val="0"/>
          <w:numId w:val="7"/>
        </w:numPr>
        <w:rPr>
          <w:sz w:val="24"/>
          <w:szCs w:val="24"/>
        </w:rPr>
      </w:pPr>
      <w:r w:rsidRPr="001A48F9">
        <w:rPr>
          <w:b/>
          <w:bCs/>
          <w:sz w:val="24"/>
          <w:szCs w:val="24"/>
        </w:rPr>
        <w:t>Naloxone</w:t>
      </w:r>
      <w:r w:rsidRPr="001A48F9">
        <w:rPr>
          <w:sz w:val="24"/>
          <w:szCs w:val="24"/>
        </w:rPr>
        <w:t xml:space="preserve"> (Narcan): Reverses opioid overdose.</w:t>
      </w:r>
    </w:p>
    <w:p w14:paraId="507220EC" w14:textId="6A924D03" w:rsidR="00296AE3" w:rsidRDefault="00296AE3" w:rsidP="001A48F9">
      <w:pPr>
        <w:rPr>
          <w:sz w:val="24"/>
          <w:szCs w:val="24"/>
        </w:rPr>
      </w:pPr>
      <w:r w:rsidRPr="00296AE3">
        <w:rPr>
          <w:sz w:val="24"/>
          <w:szCs w:val="24"/>
        </w:rPr>
        <w:lastRenderedPageBreak/>
        <w:t xml:space="preserve">A Swedish study compared patients maintained on 16 mg of buprenorphine daily to a control group that received buprenorphine for detoxification (6 days) followed by </w:t>
      </w:r>
      <w:r w:rsidR="0027435E">
        <w:rPr>
          <w:sz w:val="24"/>
          <w:szCs w:val="24"/>
        </w:rPr>
        <w:t xml:space="preserve">a </w:t>
      </w:r>
      <w:r w:rsidRPr="00296AE3">
        <w:rPr>
          <w:sz w:val="24"/>
          <w:szCs w:val="24"/>
        </w:rPr>
        <w:t>placebo.</w:t>
      </w:r>
      <w:hyperlink r:id="rId12" w:history="1">
        <w:r w:rsidRPr="00296AE3">
          <w:rPr>
            <w:rStyle w:val="Hyperlink"/>
            <w:sz w:val="24"/>
            <w:szCs w:val="24"/>
            <w:vertAlign w:val="superscript"/>
          </w:rPr>
          <w:t>25</w:t>
        </w:r>
      </w:hyperlink>
      <w:r w:rsidRPr="00296AE3">
        <w:rPr>
          <w:sz w:val="24"/>
          <w:szCs w:val="24"/>
        </w:rPr>
        <w:t xml:space="preserve"> All patients received psychosocial </w:t>
      </w:r>
      <w:r w:rsidR="0027435E">
        <w:rPr>
          <w:sz w:val="24"/>
          <w:szCs w:val="24"/>
        </w:rPr>
        <w:t>support</w:t>
      </w:r>
      <w:r w:rsidRPr="00296AE3">
        <w:rPr>
          <w:sz w:val="24"/>
          <w:szCs w:val="24"/>
        </w:rPr>
        <w:t>. In this study, the treatment failure rate for placebo was 100 percent vs. 25 percent for buprenorphine.</w:t>
      </w:r>
      <w:r>
        <w:rPr>
          <w:sz w:val="24"/>
          <w:szCs w:val="24"/>
        </w:rPr>
        <w:t xml:space="preserve"> (Source: Kakko et al.,</w:t>
      </w:r>
      <w:r w:rsidR="0093098E">
        <w:rPr>
          <w:sz w:val="24"/>
          <w:szCs w:val="24"/>
        </w:rPr>
        <w:t>2003) (</w:t>
      </w:r>
      <w:r>
        <w:rPr>
          <w:sz w:val="24"/>
          <w:szCs w:val="24"/>
        </w:rPr>
        <w:t>NIH, National Institute on Drug Abuse)</w:t>
      </w:r>
    </w:p>
    <w:p w14:paraId="69FC90CC" w14:textId="77777777" w:rsidR="00E26C96" w:rsidRDefault="00296AE3" w:rsidP="001A48F9">
      <w:pPr>
        <w:rPr>
          <w:sz w:val="24"/>
          <w:szCs w:val="24"/>
        </w:rPr>
      </w:pPr>
      <w:r w:rsidRPr="00296AE3">
        <w:rPr>
          <w:sz w:val="24"/>
          <w:szCs w:val="24"/>
        </w:rPr>
        <w:t>Patients on methadone had 33 percent fewer opioid-positive drug tests and were 4.44 times more likely to stay in treatment compared to controls.</w:t>
      </w:r>
      <w:hyperlink r:id="rId13" w:history="1">
        <w:r w:rsidRPr="00296AE3">
          <w:rPr>
            <w:rStyle w:val="Hyperlink"/>
            <w:sz w:val="24"/>
            <w:szCs w:val="24"/>
            <w:vertAlign w:val="superscript"/>
          </w:rPr>
          <w:t>12</w:t>
        </w:r>
      </w:hyperlink>
      <w:r w:rsidRPr="00296AE3">
        <w:rPr>
          <w:sz w:val="24"/>
          <w:szCs w:val="24"/>
        </w:rPr>
        <w:t> Methadone treatment significantly improves outcomes, even when provided in the absence of regular counseling services;</w:t>
      </w:r>
      <w:hyperlink r:id="rId14" w:history="1">
        <w:r w:rsidRPr="00296AE3">
          <w:rPr>
            <w:rStyle w:val="Hyperlink"/>
            <w:sz w:val="24"/>
            <w:szCs w:val="24"/>
            <w:vertAlign w:val="superscript"/>
          </w:rPr>
          <w:t>18,19,21</w:t>
        </w:r>
      </w:hyperlink>
      <w:r w:rsidRPr="00296AE3">
        <w:rPr>
          <w:sz w:val="24"/>
          <w:szCs w:val="24"/>
        </w:rPr>
        <w:t> long-term (beyond 6 months) outcomes are better in groups receiving methadone, regardless of the frequency of counseling received.</w:t>
      </w:r>
      <w:hyperlink r:id="rId15" w:history="1">
        <w:r w:rsidRPr="00296AE3">
          <w:rPr>
            <w:rStyle w:val="Hyperlink"/>
            <w:sz w:val="24"/>
            <w:szCs w:val="24"/>
            <w:vertAlign w:val="superscript"/>
          </w:rPr>
          <w:t>22,23</w:t>
        </w:r>
      </w:hyperlink>
      <w:r>
        <w:rPr>
          <w:sz w:val="24"/>
          <w:szCs w:val="24"/>
        </w:rPr>
        <w:t xml:space="preserve"> (NIH, National Institute on Drug Abuse)</w:t>
      </w:r>
    </w:p>
    <w:p w14:paraId="6B317651" w14:textId="27D9D620" w:rsidR="00FC0C65" w:rsidRDefault="0027435E" w:rsidP="001A48F9">
      <w:pPr>
        <w:rPr>
          <w:sz w:val="24"/>
          <w:szCs w:val="24"/>
        </w:rPr>
      </w:pPr>
      <w:r>
        <w:rPr>
          <w:sz w:val="24"/>
          <w:szCs w:val="24"/>
        </w:rPr>
        <w:t>Long-term</w:t>
      </w:r>
      <w:r w:rsidR="00E26C96">
        <w:rPr>
          <w:sz w:val="24"/>
          <w:szCs w:val="24"/>
        </w:rPr>
        <w:t xml:space="preserve"> sobriety requires </w:t>
      </w:r>
      <w:r>
        <w:rPr>
          <w:sz w:val="24"/>
          <w:szCs w:val="24"/>
        </w:rPr>
        <w:t>long-term</w:t>
      </w:r>
      <w:r w:rsidR="00E26C96">
        <w:rPr>
          <w:sz w:val="24"/>
          <w:szCs w:val="24"/>
        </w:rPr>
        <w:t xml:space="preserve"> care. There are many factors associated with relapse, but without a cost-effective long-term treatment plan in place,</w:t>
      </w:r>
      <w:r w:rsidR="00FC0C65">
        <w:rPr>
          <w:sz w:val="24"/>
          <w:szCs w:val="24"/>
        </w:rPr>
        <w:t xml:space="preserve"> on a national level, </w:t>
      </w:r>
      <w:r>
        <w:rPr>
          <w:sz w:val="24"/>
          <w:szCs w:val="24"/>
        </w:rPr>
        <w:t>long-term</w:t>
      </w:r>
      <w:r w:rsidR="00FC0C65">
        <w:rPr>
          <w:sz w:val="24"/>
          <w:szCs w:val="24"/>
        </w:rPr>
        <w:t xml:space="preserve"> gains in the fight against opioid addiction are simply not possible. </w:t>
      </w:r>
    </w:p>
    <w:p w14:paraId="67E08916" w14:textId="31C79F12" w:rsidR="00584BDE" w:rsidRDefault="00FC0C65" w:rsidP="001A48F9">
      <w:pPr>
        <w:rPr>
          <w:sz w:val="24"/>
          <w:szCs w:val="24"/>
        </w:rPr>
      </w:pPr>
      <w:r>
        <w:rPr>
          <w:sz w:val="24"/>
          <w:szCs w:val="24"/>
        </w:rPr>
        <w:t>The stakeholders</w:t>
      </w:r>
      <w:r w:rsidR="00C036C3">
        <w:rPr>
          <w:sz w:val="24"/>
          <w:szCs w:val="24"/>
        </w:rPr>
        <w:t xml:space="preserve"> for </w:t>
      </w:r>
      <w:r w:rsidR="0027435E">
        <w:rPr>
          <w:sz w:val="24"/>
          <w:szCs w:val="24"/>
        </w:rPr>
        <w:t>long-term</w:t>
      </w:r>
      <w:r w:rsidR="00584BDE">
        <w:rPr>
          <w:sz w:val="24"/>
          <w:szCs w:val="24"/>
        </w:rPr>
        <w:t xml:space="preserve"> </w:t>
      </w:r>
      <w:r w:rsidR="00C036C3">
        <w:rPr>
          <w:sz w:val="24"/>
          <w:szCs w:val="24"/>
        </w:rPr>
        <w:t>treatment</w:t>
      </w:r>
      <w:r>
        <w:rPr>
          <w:sz w:val="24"/>
          <w:szCs w:val="24"/>
        </w:rPr>
        <w:t xml:space="preserve"> are insurance companies, government agencies</w:t>
      </w:r>
      <w:r w:rsidR="0027435E">
        <w:rPr>
          <w:sz w:val="24"/>
          <w:szCs w:val="24"/>
        </w:rPr>
        <w:t>,</w:t>
      </w:r>
      <w:r>
        <w:rPr>
          <w:sz w:val="24"/>
          <w:szCs w:val="24"/>
        </w:rPr>
        <w:t xml:space="preserve"> and patients trying to live their </w:t>
      </w:r>
      <w:r w:rsidR="0027435E">
        <w:rPr>
          <w:sz w:val="24"/>
          <w:szCs w:val="24"/>
        </w:rPr>
        <w:t>lives</w:t>
      </w:r>
      <w:r>
        <w:rPr>
          <w:sz w:val="24"/>
          <w:szCs w:val="24"/>
        </w:rPr>
        <w:t xml:space="preserve"> under the cloud of addiction.</w:t>
      </w:r>
      <w:r w:rsidR="00584BDE">
        <w:rPr>
          <w:sz w:val="24"/>
          <w:szCs w:val="24"/>
        </w:rPr>
        <w:t xml:space="preserve"> </w:t>
      </w:r>
      <w:r>
        <w:rPr>
          <w:sz w:val="24"/>
          <w:szCs w:val="24"/>
        </w:rPr>
        <w:t xml:space="preserve"> </w:t>
      </w:r>
    </w:p>
    <w:p w14:paraId="642BFA31" w14:textId="77777777" w:rsidR="00584BDE" w:rsidRDefault="00584BDE" w:rsidP="001A48F9">
      <w:pPr>
        <w:rPr>
          <w:sz w:val="24"/>
          <w:szCs w:val="24"/>
        </w:rPr>
      </w:pPr>
    </w:p>
    <w:p w14:paraId="0E6B3209" w14:textId="4C7C78D4" w:rsidR="001A48F9" w:rsidRPr="00584BDE" w:rsidRDefault="00CD5748" w:rsidP="00584BDE">
      <w:pPr>
        <w:jc w:val="center"/>
        <w:rPr>
          <w:sz w:val="32"/>
          <w:szCs w:val="32"/>
        </w:rPr>
      </w:pPr>
      <w:r>
        <w:rPr>
          <w:sz w:val="32"/>
          <w:szCs w:val="32"/>
        </w:rPr>
        <w:t>The MedSafe</w:t>
      </w:r>
      <w:r>
        <w:rPr>
          <w:rFonts w:cstheme="minorHAnsi"/>
          <w:sz w:val="32"/>
          <w:szCs w:val="32"/>
        </w:rPr>
        <w:t>™</w:t>
      </w:r>
      <w:r>
        <w:rPr>
          <w:sz w:val="32"/>
          <w:szCs w:val="32"/>
        </w:rPr>
        <w:t xml:space="preserve"> Solution </w:t>
      </w:r>
    </w:p>
    <w:p w14:paraId="2C6483CE" w14:textId="7D140A14" w:rsidR="00C446DA" w:rsidRDefault="00CD5748" w:rsidP="001A48F9">
      <w:pPr>
        <w:rPr>
          <w:sz w:val="24"/>
          <w:szCs w:val="24"/>
        </w:rPr>
      </w:pPr>
      <w:r w:rsidRPr="00CD5748">
        <w:rPr>
          <w:sz w:val="28"/>
          <w:szCs w:val="28"/>
        </w:rPr>
        <w:t>P</w:t>
      </w:r>
      <w:r>
        <w:rPr>
          <w:sz w:val="28"/>
          <w:szCs w:val="28"/>
        </w:rPr>
        <w:t xml:space="preserve">REVENTION: </w:t>
      </w:r>
      <w:r w:rsidRPr="00CD5748">
        <w:rPr>
          <w:sz w:val="24"/>
          <w:szCs w:val="24"/>
        </w:rPr>
        <w:t>MedSafe</w:t>
      </w:r>
      <w:r>
        <w:rPr>
          <w:rFonts w:cstheme="minorHAnsi"/>
          <w:sz w:val="24"/>
          <w:szCs w:val="24"/>
        </w:rPr>
        <w:t>™</w:t>
      </w:r>
      <w:r>
        <w:rPr>
          <w:sz w:val="24"/>
          <w:szCs w:val="24"/>
        </w:rPr>
        <w:t xml:space="preserve"> </w:t>
      </w:r>
      <w:r w:rsidR="0027435E">
        <w:rPr>
          <w:sz w:val="24"/>
          <w:szCs w:val="24"/>
        </w:rPr>
        <w:t>addresses</w:t>
      </w:r>
      <w:r>
        <w:rPr>
          <w:sz w:val="24"/>
          <w:szCs w:val="24"/>
        </w:rPr>
        <w:t xml:space="preserve"> the problem of available opioid</w:t>
      </w:r>
      <w:r w:rsidR="0055468E">
        <w:rPr>
          <w:sz w:val="24"/>
          <w:szCs w:val="24"/>
        </w:rPr>
        <w:t>s</w:t>
      </w:r>
      <w:r>
        <w:rPr>
          <w:sz w:val="24"/>
          <w:szCs w:val="24"/>
        </w:rPr>
        <w:t xml:space="preserve"> to both the patient and the immediate members </w:t>
      </w:r>
      <w:r w:rsidR="0027435E">
        <w:rPr>
          <w:sz w:val="24"/>
          <w:szCs w:val="24"/>
        </w:rPr>
        <w:t>of</w:t>
      </w:r>
      <w:r>
        <w:rPr>
          <w:sz w:val="24"/>
          <w:szCs w:val="24"/>
        </w:rPr>
        <w:t xml:space="preserve"> the household</w:t>
      </w:r>
      <w:r w:rsidR="0055468E">
        <w:rPr>
          <w:sz w:val="24"/>
          <w:szCs w:val="24"/>
        </w:rPr>
        <w:t>,</w:t>
      </w:r>
      <w:r>
        <w:rPr>
          <w:sz w:val="24"/>
          <w:szCs w:val="24"/>
        </w:rPr>
        <w:t xml:space="preserve"> by locking the medication in a safe tamperproof delivery device. The MedSafe is delivered to the patient preloaded with the doctor’s prescription and instructions for dispensing to the patient. </w:t>
      </w:r>
      <w:r w:rsidR="00C446DA">
        <w:rPr>
          <w:sz w:val="24"/>
          <w:szCs w:val="24"/>
        </w:rPr>
        <w:t>The patient will set up the MedSafe to recognize, a fingerprint, photo-recognition</w:t>
      </w:r>
      <w:r w:rsidR="0027435E">
        <w:rPr>
          <w:sz w:val="24"/>
          <w:szCs w:val="24"/>
        </w:rPr>
        <w:t>,</w:t>
      </w:r>
      <w:r w:rsidR="00C446DA">
        <w:rPr>
          <w:sz w:val="24"/>
          <w:szCs w:val="24"/>
        </w:rPr>
        <w:t xml:space="preserve"> or numeric code. Once the device is set up, there is no need to do it again. The device will notify the patient with a gentle sound and light that </w:t>
      </w:r>
      <w:r w:rsidR="00EB5F48">
        <w:rPr>
          <w:sz w:val="24"/>
          <w:szCs w:val="24"/>
        </w:rPr>
        <w:t xml:space="preserve">it </w:t>
      </w:r>
      <w:r w:rsidR="00C446DA">
        <w:rPr>
          <w:sz w:val="24"/>
          <w:szCs w:val="24"/>
        </w:rPr>
        <w:t xml:space="preserve">is time to take the medication. It can also send a message to the </w:t>
      </w:r>
      <w:r w:rsidR="00EB5F48">
        <w:rPr>
          <w:sz w:val="24"/>
          <w:szCs w:val="24"/>
        </w:rPr>
        <w:t>patient’s</w:t>
      </w:r>
      <w:r w:rsidR="00C446DA">
        <w:rPr>
          <w:sz w:val="24"/>
          <w:szCs w:val="24"/>
        </w:rPr>
        <w:t xml:space="preserve"> cell phone, or a supervising caregiver for monitoring. </w:t>
      </w:r>
    </w:p>
    <w:p w14:paraId="0109EE73" w14:textId="7DBF7288" w:rsidR="00DB6F1A" w:rsidRPr="00DB6F1A" w:rsidRDefault="00C446DA" w:rsidP="001A48F9">
      <w:pPr>
        <w:rPr>
          <w:sz w:val="24"/>
          <w:szCs w:val="24"/>
        </w:rPr>
      </w:pPr>
      <w:r>
        <w:rPr>
          <w:sz w:val="24"/>
          <w:szCs w:val="24"/>
        </w:rPr>
        <w:t xml:space="preserve">If the prescription is set </w:t>
      </w:r>
      <w:r w:rsidR="00EB5F48">
        <w:rPr>
          <w:sz w:val="24"/>
          <w:szCs w:val="24"/>
        </w:rPr>
        <w:t>up for</w:t>
      </w:r>
      <w:r>
        <w:rPr>
          <w:sz w:val="24"/>
          <w:szCs w:val="24"/>
        </w:rPr>
        <w:t xml:space="preserve"> “as needed”</w:t>
      </w:r>
      <w:r w:rsidR="00EB5F48">
        <w:rPr>
          <w:sz w:val="24"/>
          <w:szCs w:val="24"/>
        </w:rPr>
        <w:t xml:space="preserve">, the device will flash a green light that tells the patient that their medication is available if they need it. An additional feature is the ability to </w:t>
      </w:r>
      <w:r w:rsidR="0055468E">
        <w:rPr>
          <w:sz w:val="24"/>
          <w:szCs w:val="24"/>
        </w:rPr>
        <w:t>send</w:t>
      </w:r>
      <w:r w:rsidR="00EB5F48">
        <w:rPr>
          <w:sz w:val="24"/>
          <w:szCs w:val="24"/>
        </w:rPr>
        <w:t xml:space="preserve"> the </w:t>
      </w:r>
      <w:r w:rsidR="0027435E">
        <w:rPr>
          <w:sz w:val="24"/>
          <w:szCs w:val="24"/>
        </w:rPr>
        <w:t>user</w:t>
      </w:r>
      <w:r w:rsidR="00EB5F48">
        <w:rPr>
          <w:sz w:val="24"/>
          <w:szCs w:val="24"/>
        </w:rPr>
        <w:t xml:space="preserve"> information to cloud servers, allowing the doctor or medical professional</w:t>
      </w:r>
      <w:r w:rsidR="0055468E">
        <w:rPr>
          <w:sz w:val="24"/>
          <w:szCs w:val="24"/>
        </w:rPr>
        <w:t xml:space="preserve"> the ability</w:t>
      </w:r>
      <w:r w:rsidR="00EB5F48">
        <w:rPr>
          <w:sz w:val="24"/>
          <w:szCs w:val="24"/>
        </w:rPr>
        <w:t xml:space="preserve"> to see how and when the patient is taking the medication and make adjustments to the delivery window</w:t>
      </w:r>
      <w:r w:rsidR="002134A0">
        <w:rPr>
          <w:sz w:val="24"/>
          <w:szCs w:val="24"/>
        </w:rPr>
        <w:t xml:space="preserve"> if needed. </w:t>
      </w:r>
    </w:p>
    <w:p w14:paraId="18635EF7" w14:textId="71198308" w:rsidR="00EB5F48" w:rsidRDefault="002134A0" w:rsidP="001A48F9">
      <w:pPr>
        <w:rPr>
          <w:sz w:val="24"/>
          <w:szCs w:val="24"/>
        </w:rPr>
      </w:pPr>
      <w:r>
        <w:rPr>
          <w:sz w:val="28"/>
          <w:szCs w:val="28"/>
        </w:rPr>
        <w:t>COMPLI</w:t>
      </w:r>
      <w:r w:rsidR="0027435E">
        <w:rPr>
          <w:sz w:val="28"/>
          <w:szCs w:val="28"/>
        </w:rPr>
        <w:t>A</w:t>
      </w:r>
      <w:r>
        <w:rPr>
          <w:sz w:val="28"/>
          <w:szCs w:val="28"/>
        </w:rPr>
        <w:t xml:space="preserve">NCE: </w:t>
      </w:r>
      <w:r>
        <w:rPr>
          <w:sz w:val="24"/>
          <w:szCs w:val="24"/>
        </w:rPr>
        <w:t xml:space="preserve"> </w:t>
      </w:r>
      <w:r w:rsidR="0040334F">
        <w:rPr>
          <w:sz w:val="24"/>
          <w:szCs w:val="24"/>
        </w:rPr>
        <w:t>Compliance is a key component of the MedSafe</w:t>
      </w:r>
      <w:r w:rsidR="0040334F">
        <w:rPr>
          <w:rFonts w:cstheme="minorHAnsi"/>
          <w:sz w:val="24"/>
          <w:szCs w:val="24"/>
        </w:rPr>
        <w:t>™</w:t>
      </w:r>
      <w:r w:rsidR="0040334F">
        <w:rPr>
          <w:sz w:val="24"/>
          <w:szCs w:val="24"/>
        </w:rPr>
        <w:t xml:space="preserve"> system. Patient monitoring by the doctor or medical professional is a key feature, with the added advantage of adding a personal caregiver to help monitor compliance. Another key feature adds </w:t>
      </w:r>
      <w:r w:rsidR="00DB6F1A">
        <w:rPr>
          <w:sz w:val="24"/>
          <w:szCs w:val="24"/>
        </w:rPr>
        <w:t>tapering</w:t>
      </w:r>
      <w:r w:rsidR="0040334F">
        <w:rPr>
          <w:sz w:val="24"/>
          <w:szCs w:val="24"/>
        </w:rPr>
        <w:t xml:space="preserve"> to compliance. The unique </w:t>
      </w:r>
      <w:r w:rsidR="0027435E">
        <w:rPr>
          <w:sz w:val="24"/>
          <w:szCs w:val="24"/>
        </w:rPr>
        <w:t>single-cell</w:t>
      </w:r>
      <w:r w:rsidR="0040334F">
        <w:rPr>
          <w:sz w:val="24"/>
          <w:szCs w:val="24"/>
        </w:rPr>
        <w:t xml:space="preserve"> delivery system </w:t>
      </w:r>
      <w:r w:rsidR="0053693F">
        <w:rPr>
          <w:sz w:val="24"/>
          <w:szCs w:val="24"/>
        </w:rPr>
        <w:t xml:space="preserve">has the advantage of adjusting the dose of the medication or even switching to a different medication over time, without bringing the </w:t>
      </w:r>
      <w:r w:rsidR="0053693F">
        <w:rPr>
          <w:sz w:val="24"/>
          <w:szCs w:val="24"/>
        </w:rPr>
        <w:lastRenderedPageBreak/>
        <w:t xml:space="preserve">system back to the pharmacy. For example: the first 6 delivered pills could be 10mg each, the next 10 could be 5mg each and the next 20 could be a completely different medication. The patient has no choice but to follow the doctor’s prescription. This is a powerful tool in the fight against addiction. </w:t>
      </w:r>
      <w:r w:rsidR="0040334F">
        <w:rPr>
          <w:sz w:val="24"/>
          <w:szCs w:val="24"/>
        </w:rPr>
        <w:t xml:space="preserve">  </w:t>
      </w:r>
      <w:r w:rsidR="00EB5F48">
        <w:rPr>
          <w:sz w:val="24"/>
          <w:szCs w:val="24"/>
        </w:rPr>
        <w:t xml:space="preserve"> </w:t>
      </w:r>
    </w:p>
    <w:p w14:paraId="78D9833C" w14:textId="323DF752" w:rsidR="003F074F" w:rsidRPr="001A48F9" w:rsidRDefault="00CD5748" w:rsidP="001A48F9">
      <w:pPr>
        <w:rPr>
          <w:sz w:val="24"/>
          <w:szCs w:val="24"/>
        </w:rPr>
      </w:pPr>
      <w:r>
        <w:rPr>
          <w:sz w:val="24"/>
          <w:szCs w:val="24"/>
        </w:rPr>
        <w:t xml:space="preserve"> </w:t>
      </w:r>
      <w:r w:rsidR="00974284">
        <w:rPr>
          <w:sz w:val="28"/>
          <w:szCs w:val="28"/>
        </w:rPr>
        <w:t xml:space="preserve">TREATMENT: </w:t>
      </w:r>
      <w:r w:rsidR="0014469D">
        <w:rPr>
          <w:sz w:val="24"/>
          <w:szCs w:val="24"/>
        </w:rPr>
        <w:t>MedSafe</w:t>
      </w:r>
      <w:r w:rsidR="0014469D">
        <w:rPr>
          <w:rFonts w:cstheme="minorHAnsi"/>
          <w:sz w:val="24"/>
          <w:szCs w:val="24"/>
        </w:rPr>
        <w:t>™</w:t>
      </w:r>
      <w:r w:rsidR="0014469D">
        <w:rPr>
          <w:sz w:val="24"/>
          <w:szCs w:val="24"/>
        </w:rPr>
        <w:t xml:space="preserve"> combines all the features of prevention, compliance and </w:t>
      </w:r>
      <w:r w:rsidR="007C6163">
        <w:rPr>
          <w:sz w:val="24"/>
          <w:szCs w:val="24"/>
        </w:rPr>
        <w:t>tapering</w:t>
      </w:r>
      <w:r w:rsidR="0014469D">
        <w:rPr>
          <w:sz w:val="24"/>
          <w:szCs w:val="24"/>
        </w:rPr>
        <w:t xml:space="preserve"> and adds the component of “Checking In”. Checking in allows the patient the flexibility </w:t>
      </w:r>
      <w:r w:rsidR="0055468E">
        <w:rPr>
          <w:sz w:val="24"/>
          <w:szCs w:val="24"/>
        </w:rPr>
        <w:t>to</w:t>
      </w:r>
      <w:r w:rsidR="0014469D">
        <w:rPr>
          <w:sz w:val="24"/>
          <w:szCs w:val="24"/>
        </w:rPr>
        <w:t xml:space="preserve"> connect with an addiction </w:t>
      </w:r>
      <w:r w:rsidR="006E27B8">
        <w:rPr>
          <w:sz w:val="24"/>
          <w:szCs w:val="24"/>
        </w:rPr>
        <w:t>counselor</w:t>
      </w:r>
      <w:r w:rsidR="0014469D">
        <w:rPr>
          <w:sz w:val="24"/>
          <w:szCs w:val="24"/>
        </w:rPr>
        <w:t>, doctor, nurse</w:t>
      </w:r>
      <w:r w:rsidR="00537C50">
        <w:rPr>
          <w:sz w:val="24"/>
          <w:szCs w:val="24"/>
        </w:rPr>
        <w:t>,</w:t>
      </w:r>
      <w:r w:rsidR="0014469D">
        <w:rPr>
          <w:sz w:val="24"/>
          <w:szCs w:val="24"/>
        </w:rPr>
        <w:t xml:space="preserve"> or a combination of addiction </w:t>
      </w:r>
      <w:r w:rsidR="00DC6462">
        <w:rPr>
          <w:sz w:val="24"/>
          <w:szCs w:val="24"/>
        </w:rPr>
        <w:t>professionals</w:t>
      </w:r>
      <w:r w:rsidR="0014469D">
        <w:rPr>
          <w:sz w:val="24"/>
          <w:szCs w:val="24"/>
        </w:rPr>
        <w:t xml:space="preserve"> </w:t>
      </w:r>
      <w:r w:rsidR="008A48A8">
        <w:rPr>
          <w:sz w:val="24"/>
          <w:szCs w:val="24"/>
        </w:rPr>
        <w:t>who</w:t>
      </w:r>
      <w:r w:rsidR="0014469D">
        <w:rPr>
          <w:sz w:val="24"/>
          <w:szCs w:val="24"/>
        </w:rPr>
        <w:t xml:space="preserve"> can monitor, control medication</w:t>
      </w:r>
      <w:r w:rsidR="00537C50">
        <w:rPr>
          <w:sz w:val="24"/>
          <w:szCs w:val="24"/>
        </w:rPr>
        <w:t>,</w:t>
      </w:r>
      <w:r w:rsidR="0014469D">
        <w:rPr>
          <w:sz w:val="24"/>
          <w:szCs w:val="24"/>
        </w:rPr>
        <w:t xml:space="preserve"> and stay relevant to the patient’s long-term </w:t>
      </w:r>
      <w:r w:rsidR="00537C50">
        <w:rPr>
          <w:sz w:val="24"/>
          <w:szCs w:val="24"/>
        </w:rPr>
        <w:t>care,</w:t>
      </w:r>
      <w:r w:rsidR="0014469D">
        <w:rPr>
          <w:sz w:val="24"/>
          <w:szCs w:val="24"/>
        </w:rPr>
        <w:t xml:space="preserve"> at a fraction of the cost of inpatient or even outpatient care. With 100% of patients relapsing after detox </w:t>
      </w:r>
      <w:r w:rsidR="008A48A8">
        <w:rPr>
          <w:sz w:val="24"/>
          <w:szCs w:val="24"/>
        </w:rPr>
        <w:t xml:space="preserve">who were given </w:t>
      </w:r>
      <w:r w:rsidR="008A48A8" w:rsidRPr="00296AE3">
        <w:rPr>
          <w:sz w:val="24"/>
          <w:szCs w:val="24"/>
        </w:rPr>
        <w:t>psychosocial</w:t>
      </w:r>
      <w:r w:rsidR="008A48A8">
        <w:rPr>
          <w:sz w:val="24"/>
          <w:szCs w:val="24"/>
        </w:rPr>
        <w:t xml:space="preserve"> support but no </w:t>
      </w:r>
      <w:r w:rsidR="00537C50">
        <w:rPr>
          <w:sz w:val="24"/>
          <w:szCs w:val="24"/>
        </w:rPr>
        <w:t>harm-reducing</w:t>
      </w:r>
      <w:r w:rsidR="008A48A8">
        <w:rPr>
          <w:sz w:val="24"/>
          <w:szCs w:val="24"/>
        </w:rPr>
        <w:t xml:space="preserve"> medication, a more </w:t>
      </w:r>
      <w:r w:rsidR="00537C50">
        <w:rPr>
          <w:sz w:val="24"/>
          <w:szCs w:val="24"/>
        </w:rPr>
        <w:t>holistic</w:t>
      </w:r>
      <w:r w:rsidR="008A48A8">
        <w:rPr>
          <w:sz w:val="24"/>
          <w:szCs w:val="24"/>
        </w:rPr>
        <w:t xml:space="preserve"> support system is needed for </w:t>
      </w:r>
      <w:r w:rsidR="00537C50">
        <w:rPr>
          <w:sz w:val="24"/>
          <w:szCs w:val="24"/>
        </w:rPr>
        <w:t>long-term</w:t>
      </w:r>
      <w:r w:rsidR="008A48A8">
        <w:rPr>
          <w:sz w:val="24"/>
          <w:szCs w:val="24"/>
        </w:rPr>
        <w:t xml:space="preserve"> sobriety. In addition, since the medication is locked away, it </w:t>
      </w:r>
      <w:r w:rsidR="00391C30">
        <w:rPr>
          <w:sz w:val="24"/>
          <w:szCs w:val="24"/>
        </w:rPr>
        <w:t>cannot</w:t>
      </w:r>
      <w:r w:rsidR="008A48A8">
        <w:rPr>
          <w:sz w:val="24"/>
          <w:szCs w:val="24"/>
        </w:rPr>
        <w:t xml:space="preserve"> find its way </w:t>
      </w:r>
      <w:r w:rsidR="00D364AC">
        <w:rPr>
          <w:sz w:val="24"/>
          <w:szCs w:val="24"/>
        </w:rPr>
        <w:t>in</w:t>
      </w:r>
      <w:r w:rsidR="008A48A8">
        <w:rPr>
          <w:sz w:val="24"/>
          <w:szCs w:val="24"/>
        </w:rPr>
        <w:t xml:space="preserve">to the </w:t>
      </w:r>
      <w:r w:rsidR="00537C50">
        <w:rPr>
          <w:sz w:val="24"/>
          <w:szCs w:val="24"/>
        </w:rPr>
        <w:t>subculture</w:t>
      </w:r>
      <w:r w:rsidR="00D364AC">
        <w:rPr>
          <w:sz w:val="24"/>
          <w:szCs w:val="24"/>
        </w:rPr>
        <w:t xml:space="preserve"> of buying and selling addiction medication.  </w:t>
      </w:r>
      <w:r w:rsidR="008A48A8">
        <w:rPr>
          <w:sz w:val="24"/>
          <w:szCs w:val="24"/>
        </w:rPr>
        <w:t xml:space="preserve">      </w:t>
      </w:r>
      <w:r w:rsidR="0014469D">
        <w:rPr>
          <w:sz w:val="24"/>
          <w:szCs w:val="24"/>
        </w:rPr>
        <w:t xml:space="preserve">   </w:t>
      </w:r>
    </w:p>
    <w:p w14:paraId="0371C8AB" w14:textId="77777777" w:rsidR="00DB6F1A" w:rsidRDefault="00DB6F1A" w:rsidP="00A62BFE">
      <w:pPr>
        <w:jc w:val="center"/>
        <w:rPr>
          <w:sz w:val="32"/>
          <w:szCs w:val="32"/>
        </w:rPr>
      </w:pPr>
    </w:p>
    <w:p w14:paraId="31EF1529" w14:textId="1D3488D3" w:rsidR="005A4D16" w:rsidRPr="00A62BFE" w:rsidRDefault="00A62BFE" w:rsidP="00A62BFE">
      <w:pPr>
        <w:jc w:val="center"/>
        <w:rPr>
          <w:sz w:val="32"/>
          <w:szCs w:val="32"/>
        </w:rPr>
      </w:pPr>
      <w:r w:rsidRPr="00A62BFE">
        <w:rPr>
          <w:sz w:val="32"/>
          <w:szCs w:val="32"/>
        </w:rPr>
        <w:t>Marketing</w:t>
      </w:r>
    </w:p>
    <w:p w14:paraId="039DE41E" w14:textId="57CDA063" w:rsidR="00DB6F1A" w:rsidRDefault="00A62BFE" w:rsidP="00DB6F1A">
      <w:pPr>
        <w:numPr>
          <w:ilvl w:val="0"/>
          <w:numId w:val="8"/>
        </w:numPr>
        <w:rPr>
          <w:sz w:val="24"/>
          <w:szCs w:val="24"/>
        </w:rPr>
      </w:pPr>
      <w:r>
        <w:rPr>
          <w:sz w:val="24"/>
          <w:szCs w:val="24"/>
        </w:rPr>
        <w:t xml:space="preserve">Marketing will take a direct approach to enlist the major stakeholders in the opioid epidemic. MedSafe will aggressively peruse government grants and enlist the </w:t>
      </w:r>
      <w:r w:rsidR="007C6163">
        <w:rPr>
          <w:sz w:val="24"/>
          <w:szCs w:val="24"/>
        </w:rPr>
        <w:t>Congressional Representees</w:t>
      </w:r>
      <w:r>
        <w:rPr>
          <w:sz w:val="24"/>
          <w:szCs w:val="24"/>
        </w:rPr>
        <w:t xml:space="preserve"> who have championed </w:t>
      </w:r>
      <w:r w:rsidR="00163090">
        <w:rPr>
          <w:sz w:val="24"/>
          <w:szCs w:val="24"/>
        </w:rPr>
        <w:t xml:space="preserve">addiction legislation. The US department of Health and Human Services </w:t>
      </w:r>
      <w:r w:rsidR="00F62327">
        <w:rPr>
          <w:sz w:val="24"/>
          <w:szCs w:val="24"/>
        </w:rPr>
        <w:t xml:space="preserve">is distributing $47.8M in </w:t>
      </w:r>
      <w:r w:rsidR="00F62327" w:rsidRPr="00F62327">
        <w:rPr>
          <w:sz w:val="24"/>
          <w:szCs w:val="24"/>
        </w:rPr>
        <w:t>Grant Funding for Programs Expanding Access to Medications for Opioid Use Disorder, Addressing Other Facets of O</w:t>
      </w:r>
      <w:r w:rsidR="00F62327">
        <w:rPr>
          <w:sz w:val="24"/>
          <w:szCs w:val="24"/>
        </w:rPr>
        <w:t>pioid addictions (July 19, 2023)</w:t>
      </w:r>
    </w:p>
    <w:p w14:paraId="4C1F65A4" w14:textId="068EDAD2" w:rsidR="00DB6F1A" w:rsidRPr="00DB6F1A" w:rsidRDefault="00F62327" w:rsidP="00DB6F1A">
      <w:pPr>
        <w:numPr>
          <w:ilvl w:val="0"/>
          <w:numId w:val="8"/>
        </w:numPr>
        <w:rPr>
          <w:sz w:val="24"/>
          <w:szCs w:val="24"/>
        </w:rPr>
      </w:pPr>
      <w:r w:rsidRPr="00DB6F1A">
        <w:rPr>
          <w:sz w:val="24"/>
          <w:szCs w:val="24"/>
        </w:rPr>
        <w:t xml:space="preserve">A strong </w:t>
      </w:r>
      <w:r w:rsidR="006215E5" w:rsidRPr="00DB6F1A">
        <w:rPr>
          <w:sz w:val="24"/>
          <w:szCs w:val="24"/>
        </w:rPr>
        <w:t>market for prevention</w:t>
      </w:r>
      <w:r w:rsidRPr="00DB6F1A">
        <w:rPr>
          <w:sz w:val="24"/>
          <w:szCs w:val="24"/>
        </w:rPr>
        <w:t>, compliance and treatment are HMO insurance companies and service providers</w:t>
      </w:r>
      <w:r w:rsidR="006215E5" w:rsidRPr="00DB6F1A">
        <w:rPr>
          <w:sz w:val="24"/>
          <w:szCs w:val="24"/>
        </w:rPr>
        <w:t>.</w:t>
      </w:r>
      <w:r w:rsidRPr="00DB6F1A">
        <w:rPr>
          <w:sz w:val="24"/>
          <w:szCs w:val="24"/>
        </w:rPr>
        <w:t xml:space="preserve"> </w:t>
      </w:r>
      <w:r w:rsidR="006215E5" w:rsidRPr="00DB6F1A">
        <w:rPr>
          <w:sz w:val="24"/>
          <w:szCs w:val="24"/>
        </w:rPr>
        <w:t xml:space="preserve">These companies are mandated through the Affordable Care Act to supply addiction treatment as a core benefit. Prevention is much cheaper to implement than treatment, especially given a less than 50% long term success rate; with no lifetime </w:t>
      </w:r>
      <w:r w:rsidR="004B0A20" w:rsidRPr="00DB6F1A">
        <w:rPr>
          <w:sz w:val="24"/>
          <w:szCs w:val="24"/>
        </w:rPr>
        <w:t xml:space="preserve">financial </w:t>
      </w:r>
      <w:r w:rsidR="006215E5" w:rsidRPr="00DB6F1A">
        <w:rPr>
          <w:sz w:val="24"/>
          <w:szCs w:val="24"/>
        </w:rPr>
        <w:t xml:space="preserve">cap on </w:t>
      </w:r>
      <w:r w:rsidR="004B0A20" w:rsidRPr="00DB6F1A">
        <w:rPr>
          <w:sz w:val="24"/>
          <w:szCs w:val="24"/>
        </w:rPr>
        <w:t>treatment. Treatment with a locked medication system tied to a virtual daily check-in</w:t>
      </w:r>
      <w:r w:rsidR="00304B3F" w:rsidRPr="00DB6F1A">
        <w:rPr>
          <w:sz w:val="24"/>
          <w:szCs w:val="24"/>
        </w:rPr>
        <w:t>,</w:t>
      </w:r>
      <w:r w:rsidR="004B0A20" w:rsidRPr="00DB6F1A">
        <w:rPr>
          <w:sz w:val="24"/>
          <w:szCs w:val="24"/>
        </w:rPr>
        <w:t xml:space="preserve"> is a cost-effective approach to long term care.   </w:t>
      </w:r>
    </w:p>
    <w:p w14:paraId="333826B5" w14:textId="520BD20A" w:rsidR="00304B3F" w:rsidRPr="00DB6F1A" w:rsidRDefault="00D80B34" w:rsidP="00F62327">
      <w:pPr>
        <w:numPr>
          <w:ilvl w:val="0"/>
          <w:numId w:val="8"/>
        </w:numPr>
      </w:pPr>
      <w:r>
        <w:rPr>
          <w:sz w:val="24"/>
          <w:szCs w:val="24"/>
        </w:rPr>
        <w:t xml:space="preserve">MedSafe is uniquely qualified for distribution of medication through the mail. Not only is it a much safer why to distribute medication through an uncontrolled supply chain, the ability to group and dispense medication as prescribed will significantly increase compliance and reduce confusion and misuse. This is especially true for older patients on </w:t>
      </w:r>
      <w:r w:rsidR="00304B3F">
        <w:rPr>
          <w:sz w:val="24"/>
          <w:szCs w:val="24"/>
        </w:rPr>
        <w:t>multiple</w:t>
      </w:r>
      <w:r>
        <w:rPr>
          <w:sz w:val="24"/>
          <w:szCs w:val="24"/>
        </w:rPr>
        <w:t xml:space="preserve"> medications</w:t>
      </w:r>
      <w:r w:rsidR="00304B3F">
        <w:rPr>
          <w:sz w:val="24"/>
          <w:szCs w:val="24"/>
        </w:rPr>
        <w:t xml:space="preserve"> with different delivery intervals. </w:t>
      </w:r>
      <w:r w:rsidR="00304B3F" w:rsidRPr="00DB6F1A">
        <w:rPr>
          <w:sz w:val="24"/>
          <w:szCs w:val="24"/>
        </w:rPr>
        <w:t>With Amazon delivering medication to your door, it is only time before, Walgreens</w:t>
      </w:r>
      <w:r w:rsidR="004F60BE" w:rsidRPr="00DB6F1A">
        <w:rPr>
          <w:sz w:val="24"/>
          <w:szCs w:val="24"/>
        </w:rPr>
        <w:t xml:space="preserve">, </w:t>
      </w:r>
      <w:r w:rsidR="007C6163">
        <w:rPr>
          <w:sz w:val="24"/>
          <w:szCs w:val="24"/>
        </w:rPr>
        <w:t>Walmart</w:t>
      </w:r>
      <w:r w:rsidR="003C41E9" w:rsidRPr="00DB6F1A">
        <w:rPr>
          <w:sz w:val="24"/>
          <w:szCs w:val="24"/>
        </w:rPr>
        <w:t xml:space="preserve"> and</w:t>
      </w:r>
      <w:r w:rsidR="00304B3F" w:rsidRPr="00DB6F1A">
        <w:rPr>
          <w:sz w:val="24"/>
          <w:szCs w:val="24"/>
        </w:rPr>
        <w:t xml:space="preserve"> CVS following suit.</w:t>
      </w:r>
      <w:r w:rsidR="00304B3F" w:rsidRPr="00DB6F1A">
        <w:t xml:space="preserve"> </w:t>
      </w:r>
    </w:p>
    <w:p w14:paraId="182E0D10" w14:textId="0DA3F18A" w:rsidR="003768B4" w:rsidRDefault="00D80B34" w:rsidP="00E10C6C">
      <w:pPr>
        <w:ind w:left="720"/>
        <w:rPr>
          <w:sz w:val="24"/>
          <w:szCs w:val="24"/>
        </w:rPr>
      </w:pPr>
      <w:r>
        <w:rPr>
          <w:sz w:val="24"/>
          <w:szCs w:val="24"/>
        </w:rPr>
        <w:t xml:space="preserve">   </w:t>
      </w:r>
      <w:r w:rsidR="004B0A20">
        <w:rPr>
          <w:sz w:val="24"/>
          <w:szCs w:val="24"/>
        </w:rPr>
        <w:t xml:space="preserve"> </w:t>
      </w:r>
      <w:r w:rsidR="006215E5">
        <w:rPr>
          <w:sz w:val="24"/>
          <w:szCs w:val="24"/>
        </w:rPr>
        <w:t xml:space="preserve">  </w:t>
      </w:r>
    </w:p>
    <w:p w14:paraId="6CEAC85A" w14:textId="77777777" w:rsidR="00BD3CA1" w:rsidRPr="003768B4" w:rsidRDefault="00BD3CA1" w:rsidP="00E10C6C">
      <w:pPr>
        <w:ind w:left="720"/>
        <w:rPr>
          <w:sz w:val="24"/>
          <w:szCs w:val="24"/>
        </w:rPr>
      </w:pPr>
    </w:p>
    <w:p w14:paraId="3FB9FC68" w14:textId="6951D26D" w:rsidR="003768B4" w:rsidRDefault="003F074F" w:rsidP="003F074F">
      <w:pPr>
        <w:jc w:val="center"/>
        <w:rPr>
          <w:sz w:val="32"/>
          <w:szCs w:val="32"/>
        </w:rPr>
      </w:pPr>
      <w:r w:rsidRPr="004F60BE">
        <w:rPr>
          <w:sz w:val="32"/>
          <w:szCs w:val="32"/>
        </w:rPr>
        <w:lastRenderedPageBreak/>
        <w:t xml:space="preserve">Revenue </w:t>
      </w:r>
    </w:p>
    <w:p w14:paraId="15B1A7F6" w14:textId="04DCA948" w:rsidR="004F60BE" w:rsidRDefault="004F60BE" w:rsidP="004F60BE">
      <w:pPr>
        <w:rPr>
          <w:sz w:val="24"/>
          <w:szCs w:val="24"/>
        </w:rPr>
      </w:pPr>
      <w:r>
        <w:rPr>
          <w:sz w:val="24"/>
          <w:szCs w:val="24"/>
        </w:rPr>
        <w:t xml:space="preserve">There are two main components to the MedSafe system. The MedSafe is a standalone, self-powered, 3G connected system. It is a locked system, only available for filling by a licensed Pharmacist. The second part of the system is a pharmacy filling device allowing the medication to be installed in the </w:t>
      </w:r>
      <w:r w:rsidR="00182545">
        <w:rPr>
          <w:sz w:val="24"/>
          <w:szCs w:val="24"/>
        </w:rPr>
        <w:t xml:space="preserve">MedSafe. There are </w:t>
      </w:r>
      <w:r w:rsidR="003E26B9">
        <w:rPr>
          <w:sz w:val="24"/>
          <w:szCs w:val="24"/>
        </w:rPr>
        <w:t>multiple</w:t>
      </w:r>
      <w:r w:rsidR="00182545">
        <w:rPr>
          <w:sz w:val="24"/>
          <w:szCs w:val="24"/>
        </w:rPr>
        <w:t xml:space="preserve"> options for MedSafe revenues:</w:t>
      </w:r>
    </w:p>
    <w:p w14:paraId="624D9C9A" w14:textId="7E2C99FF" w:rsidR="007C6163" w:rsidRPr="007C6163" w:rsidRDefault="007C6163" w:rsidP="007C6163">
      <w:pPr>
        <w:jc w:val="center"/>
        <w:rPr>
          <w:b/>
          <w:bCs/>
          <w:sz w:val="24"/>
          <w:szCs w:val="24"/>
        </w:rPr>
      </w:pPr>
      <w:r w:rsidRPr="007C6163">
        <w:rPr>
          <w:b/>
          <w:bCs/>
          <w:sz w:val="24"/>
          <w:szCs w:val="24"/>
        </w:rPr>
        <w:t>Revenue Options</w:t>
      </w:r>
    </w:p>
    <w:p w14:paraId="4AF21645" w14:textId="0D9BE769" w:rsidR="00182545" w:rsidRDefault="00182545" w:rsidP="00182545">
      <w:pPr>
        <w:pStyle w:val="ListParagraph"/>
        <w:numPr>
          <w:ilvl w:val="1"/>
          <w:numId w:val="7"/>
        </w:numPr>
        <w:rPr>
          <w:sz w:val="24"/>
          <w:szCs w:val="24"/>
        </w:rPr>
      </w:pPr>
      <w:r>
        <w:rPr>
          <w:sz w:val="24"/>
          <w:szCs w:val="24"/>
        </w:rPr>
        <w:t xml:space="preserve">The MedSafe will be leased to the dispensing Pharmacy for a monthly fee. This fee will include the device, software support, and repair. This will greatly reduce the barrier to entry for the Pharmacy and generate a secondary revenue stream in the way of a small rental fee to the patient and/or the insurance company. This will initially require the company to cover the cost of production, but guarantee an </w:t>
      </w:r>
      <w:r w:rsidR="003C41E9">
        <w:rPr>
          <w:sz w:val="24"/>
          <w:szCs w:val="24"/>
        </w:rPr>
        <w:t>on-going</w:t>
      </w:r>
      <w:r>
        <w:rPr>
          <w:sz w:val="24"/>
          <w:szCs w:val="24"/>
        </w:rPr>
        <w:t xml:space="preserve"> revenue stream well after the cost of the device has been paid for. </w:t>
      </w:r>
    </w:p>
    <w:p w14:paraId="6B52199D" w14:textId="77777777" w:rsidR="003C41E9" w:rsidRDefault="003C41E9" w:rsidP="00182545">
      <w:pPr>
        <w:pStyle w:val="ListParagraph"/>
        <w:numPr>
          <w:ilvl w:val="1"/>
          <w:numId w:val="7"/>
        </w:numPr>
        <w:rPr>
          <w:sz w:val="24"/>
          <w:szCs w:val="24"/>
        </w:rPr>
      </w:pPr>
      <w:r>
        <w:rPr>
          <w:sz w:val="24"/>
          <w:szCs w:val="24"/>
        </w:rPr>
        <w:t xml:space="preserve">The pharmacy filling device can follow a similar lease/rent option. This would be a much higher monthly fee to cover software support, maintenance and amortization of the equipment. </w:t>
      </w:r>
    </w:p>
    <w:p w14:paraId="572FF13F" w14:textId="77777777" w:rsidR="00B95F5E" w:rsidRDefault="003C41E9" w:rsidP="000A3EDE">
      <w:pPr>
        <w:pStyle w:val="ListParagraph"/>
        <w:numPr>
          <w:ilvl w:val="1"/>
          <w:numId w:val="7"/>
        </w:numPr>
        <w:rPr>
          <w:sz w:val="24"/>
          <w:szCs w:val="24"/>
        </w:rPr>
      </w:pPr>
      <w:r>
        <w:rPr>
          <w:sz w:val="24"/>
          <w:szCs w:val="24"/>
        </w:rPr>
        <w:t xml:space="preserve">There </w:t>
      </w:r>
      <w:r w:rsidR="001F2A19">
        <w:rPr>
          <w:sz w:val="24"/>
          <w:szCs w:val="24"/>
        </w:rPr>
        <w:t>is also the opportunity to charge a onetime license and setup fee per instillation. This would include training and support for each instillation.</w:t>
      </w:r>
      <w:r w:rsidR="001F2A19" w:rsidRPr="000A3EDE">
        <w:rPr>
          <w:sz w:val="24"/>
          <w:szCs w:val="24"/>
        </w:rPr>
        <w:t xml:space="preserve"> </w:t>
      </w:r>
      <w:r w:rsidRPr="000A3EDE">
        <w:rPr>
          <w:sz w:val="24"/>
          <w:szCs w:val="24"/>
        </w:rPr>
        <w:t xml:space="preserve">  </w:t>
      </w:r>
    </w:p>
    <w:p w14:paraId="1A535BDF" w14:textId="77777777" w:rsidR="003E26B9" w:rsidRDefault="003E26B9" w:rsidP="000A3EDE">
      <w:pPr>
        <w:pStyle w:val="ListParagraph"/>
        <w:numPr>
          <w:ilvl w:val="1"/>
          <w:numId w:val="7"/>
        </w:numPr>
        <w:rPr>
          <w:sz w:val="24"/>
          <w:szCs w:val="24"/>
        </w:rPr>
      </w:pPr>
      <w:r>
        <w:rPr>
          <w:sz w:val="24"/>
          <w:szCs w:val="24"/>
        </w:rPr>
        <w:t>Another</w:t>
      </w:r>
      <w:r w:rsidR="00B95F5E">
        <w:rPr>
          <w:sz w:val="24"/>
          <w:szCs w:val="24"/>
        </w:rPr>
        <w:t xml:space="preserve"> option would be to sell the devices to the pharmacy chain. This would require less upfront capital, as well as show a significant revenue increase in years 4-5. However, it could reduce market adoption, due to the significant up-front costs to the pharmacy</w:t>
      </w:r>
      <w:r w:rsidR="00B25231">
        <w:rPr>
          <w:sz w:val="24"/>
          <w:szCs w:val="24"/>
        </w:rPr>
        <w:t xml:space="preserve">. </w:t>
      </w:r>
      <w:r w:rsidR="00B95F5E">
        <w:rPr>
          <w:sz w:val="24"/>
          <w:szCs w:val="24"/>
        </w:rPr>
        <w:t xml:space="preserve"> </w:t>
      </w:r>
    </w:p>
    <w:p w14:paraId="4985F580" w14:textId="1396CAE5" w:rsidR="005D521A" w:rsidRDefault="003E26B9" w:rsidP="000A3EDE">
      <w:pPr>
        <w:pStyle w:val="ListParagraph"/>
        <w:numPr>
          <w:ilvl w:val="1"/>
          <w:numId w:val="7"/>
        </w:numPr>
        <w:rPr>
          <w:sz w:val="24"/>
          <w:szCs w:val="24"/>
        </w:rPr>
      </w:pPr>
      <w:r>
        <w:rPr>
          <w:sz w:val="24"/>
          <w:szCs w:val="24"/>
        </w:rPr>
        <w:t xml:space="preserve">An additional revenue stream would involve the collection of de-identified data. This data is non-patient specific, meaning that no personal data is collected. Patient age, sex, weight and other non-patient identifying </w:t>
      </w:r>
      <w:r w:rsidR="0081054B">
        <w:rPr>
          <w:sz w:val="24"/>
          <w:szCs w:val="24"/>
        </w:rPr>
        <w:t xml:space="preserve">formation </w:t>
      </w:r>
      <w:r w:rsidR="005D521A">
        <w:rPr>
          <w:sz w:val="24"/>
          <w:szCs w:val="24"/>
        </w:rPr>
        <w:t>can be captured. When the patient is prompted to take their medication, they will be asked a few questions to help their doctor monitor their progress.</w:t>
      </w:r>
    </w:p>
    <w:p w14:paraId="2EF88BEA" w14:textId="77777777" w:rsidR="005D521A" w:rsidRDefault="005D521A" w:rsidP="005D521A">
      <w:pPr>
        <w:pStyle w:val="ListParagraph"/>
        <w:numPr>
          <w:ilvl w:val="2"/>
          <w:numId w:val="7"/>
        </w:numPr>
        <w:rPr>
          <w:sz w:val="24"/>
          <w:szCs w:val="24"/>
        </w:rPr>
      </w:pPr>
      <w:r>
        <w:rPr>
          <w:sz w:val="24"/>
          <w:szCs w:val="24"/>
        </w:rPr>
        <w:t>How do you feel today 1-5</w:t>
      </w:r>
    </w:p>
    <w:p w14:paraId="284E1A91" w14:textId="77777777" w:rsidR="005D521A" w:rsidRDefault="005D521A" w:rsidP="005D521A">
      <w:pPr>
        <w:pStyle w:val="ListParagraph"/>
        <w:numPr>
          <w:ilvl w:val="2"/>
          <w:numId w:val="7"/>
        </w:numPr>
        <w:rPr>
          <w:sz w:val="24"/>
          <w:szCs w:val="24"/>
        </w:rPr>
      </w:pPr>
      <w:r>
        <w:rPr>
          <w:sz w:val="24"/>
          <w:szCs w:val="24"/>
        </w:rPr>
        <w:t>How did you sleep 1-5</w:t>
      </w:r>
    </w:p>
    <w:p w14:paraId="61624A13" w14:textId="12C0B4BD" w:rsidR="005D521A" w:rsidRDefault="005D521A" w:rsidP="005D521A">
      <w:pPr>
        <w:pStyle w:val="ListParagraph"/>
        <w:numPr>
          <w:ilvl w:val="2"/>
          <w:numId w:val="7"/>
        </w:numPr>
        <w:rPr>
          <w:sz w:val="24"/>
          <w:szCs w:val="24"/>
        </w:rPr>
      </w:pPr>
      <w:r>
        <w:rPr>
          <w:sz w:val="24"/>
          <w:szCs w:val="24"/>
        </w:rPr>
        <w:t xml:space="preserve">How is your appetite 1-5 </w:t>
      </w:r>
    </w:p>
    <w:p w14:paraId="12D7ECA8" w14:textId="12AD3628" w:rsidR="005D521A" w:rsidRDefault="0081054B" w:rsidP="005D521A">
      <w:pPr>
        <w:pStyle w:val="ListParagraph"/>
        <w:numPr>
          <w:ilvl w:val="2"/>
          <w:numId w:val="7"/>
        </w:numPr>
        <w:rPr>
          <w:sz w:val="24"/>
          <w:szCs w:val="24"/>
        </w:rPr>
      </w:pPr>
      <w:r>
        <w:rPr>
          <w:sz w:val="24"/>
          <w:szCs w:val="24"/>
        </w:rPr>
        <w:t>How is your energy</w:t>
      </w:r>
      <w:r w:rsidR="005D521A">
        <w:rPr>
          <w:sz w:val="24"/>
          <w:szCs w:val="24"/>
        </w:rPr>
        <w:t xml:space="preserve"> </w:t>
      </w:r>
      <w:r>
        <w:rPr>
          <w:sz w:val="24"/>
          <w:szCs w:val="24"/>
        </w:rPr>
        <w:t>1-5</w:t>
      </w:r>
    </w:p>
    <w:p w14:paraId="5D34B710" w14:textId="77777777" w:rsidR="005D521A" w:rsidRDefault="005D521A" w:rsidP="005D521A">
      <w:pPr>
        <w:pStyle w:val="ListParagraph"/>
        <w:numPr>
          <w:ilvl w:val="2"/>
          <w:numId w:val="7"/>
        </w:numPr>
        <w:rPr>
          <w:sz w:val="24"/>
          <w:szCs w:val="24"/>
        </w:rPr>
      </w:pPr>
      <w:r>
        <w:rPr>
          <w:sz w:val="24"/>
          <w:szCs w:val="24"/>
        </w:rPr>
        <w:t>Other medication specific questions.</w:t>
      </w:r>
    </w:p>
    <w:p w14:paraId="674994F9" w14:textId="3114DC52" w:rsidR="005D521A" w:rsidRDefault="005D521A" w:rsidP="005D521A">
      <w:pPr>
        <w:pStyle w:val="ListParagraph"/>
        <w:ind w:left="1440"/>
        <w:rPr>
          <w:sz w:val="24"/>
          <w:szCs w:val="24"/>
        </w:rPr>
      </w:pPr>
      <w:r>
        <w:rPr>
          <w:sz w:val="24"/>
          <w:szCs w:val="24"/>
        </w:rPr>
        <w:t>This information will be available to the doctor through a doctor portal</w:t>
      </w:r>
      <w:r w:rsidR="00952948">
        <w:rPr>
          <w:sz w:val="24"/>
          <w:szCs w:val="24"/>
        </w:rPr>
        <w:t xml:space="preserve">. This daily ongoing patient feedback will contribute positively to the quality of their care.  </w:t>
      </w:r>
    </w:p>
    <w:p w14:paraId="44B16634" w14:textId="04DDBE95" w:rsidR="005D521A" w:rsidRDefault="005D521A" w:rsidP="005D521A">
      <w:pPr>
        <w:pStyle w:val="ListParagraph"/>
        <w:ind w:left="1440"/>
        <w:rPr>
          <w:sz w:val="24"/>
          <w:szCs w:val="24"/>
        </w:rPr>
      </w:pPr>
      <w:r>
        <w:rPr>
          <w:sz w:val="24"/>
          <w:szCs w:val="24"/>
        </w:rPr>
        <w:t>The same information can be collected across multiple de-identified patients taking the same medication. This information is not only useful for patient and doctor</w:t>
      </w:r>
      <w:r w:rsidR="00442B58">
        <w:rPr>
          <w:sz w:val="24"/>
          <w:szCs w:val="24"/>
        </w:rPr>
        <w:t>s</w:t>
      </w:r>
      <w:r>
        <w:rPr>
          <w:sz w:val="24"/>
          <w:szCs w:val="24"/>
        </w:rPr>
        <w:t>, but invaluable to the pharmaceutical company who developed the drug.</w:t>
      </w:r>
      <w:r w:rsidR="009D22C5">
        <w:rPr>
          <w:sz w:val="24"/>
          <w:szCs w:val="24"/>
        </w:rPr>
        <w:t xml:space="preserve"> A subscription portal can be set up in software to collect this data, with the drug companies having paid access to this data.</w:t>
      </w:r>
    </w:p>
    <w:p w14:paraId="0939A1D3" w14:textId="77777777" w:rsidR="00B76CE5" w:rsidRDefault="005D521A" w:rsidP="00B76CE5">
      <w:pPr>
        <w:pStyle w:val="ListParagraph"/>
        <w:ind w:left="1440"/>
        <w:rPr>
          <w:sz w:val="24"/>
          <w:szCs w:val="24"/>
        </w:rPr>
      </w:pPr>
      <w:r>
        <w:rPr>
          <w:sz w:val="24"/>
          <w:szCs w:val="24"/>
        </w:rPr>
        <w:lastRenderedPageBreak/>
        <w:t>De-identified drug dat</w:t>
      </w:r>
      <w:r w:rsidR="00952948">
        <w:rPr>
          <w:sz w:val="24"/>
          <w:szCs w:val="24"/>
        </w:rPr>
        <w:t>a</w:t>
      </w:r>
      <w:r>
        <w:rPr>
          <w:sz w:val="24"/>
          <w:szCs w:val="24"/>
        </w:rPr>
        <w:t xml:space="preserve"> </w:t>
      </w:r>
      <w:r w:rsidR="00952948">
        <w:rPr>
          <w:sz w:val="24"/>
          <w:szCs w:val="24"/>
        </w:rPr>
        <w:t xml:space="preserve">has the opportunity to generate significant revenue while tracking </w:t>
      </w:r>
      <w:r w:rsidR="0081054B">
        <w:rPr>
          <w:sz w:val="24"/>
          <w:szCs w:val="24"/>
        </w:rPr>
        <w:t>safety, efficacy</w:t>
      </w:r>
      <w:r w:rsidR="00442B58">
        <w:rPr>
          <w:sz w:val="24"/>
          <w:szCs w:val="24"/>
        </w:rPr>
        <w:t xml:space="preserve"> and side effects </w:t>
      </w:r>
      <w:r w:rsidR="0081054B">
        <w:rPr>
          <w:sz w:val="24"/>
          <w:szCs w:val="24"/>
        </w:rPr>
        <w:t>for</w:t>
      </w:r>
      <w:r w:rsidR="00442B58">
        <w:rPr>
          <w:sz w:val="24"/>
          <w:szCs w:val="24"/>
        </w:rPr>
        <w:t xml:space="preserve"> a </w:t>
      </w:r>
      <w:r w:rsidR="0081054B">
        <w:rPr>
          <w:sz w:val="24"/>
          <w:szCs w:val="24"/>
        </w:rPr>
        <w:t xml:space="preserve">specific </w:t>
      </w:r>
      <w:r w:rsidR="00442B58">
        <w:rPr>
          <w:sz w:val="24"/>
          <w:szCs w:val="24"/>
        </w:rPr>
        <w:t xml:space="preserve">medication. </w:t>
      </w:r>
    </w:p>
    <w:p w14:paraId="5CD61359" w14:textId="7CF7442D" w:rsidR="00B76CE5" w:rsidRDefault="00B76CE5" w:rsidP="00B76CE5">
      <w:pPr>
        <w:pStyle w:val="ListParagraph"/>
        <w:numPr>
          <w:ilvl w:val="1"/>
          <w:numId w:val="7"/>
        </w:numPr>
        <w:rPr>
          <w:sz w:val="24"/>
          <w:szCs w:val="24"/>
        </w:rPr>
      </w:pPr>
      <w:r>
        <w:rPr>
          <w:sz w:val="24"/>
          <w:szCs w:val="24"/>
        </w:rPr>
        <w:t>Under the data collection scenario, MedSafe</w:t>
      </w:r>
      <w:r>
        <w:rPr>
          <w:rFonts w:cstheme="minorHAnsi"/>
          <w:sz w:val="24"/>
          <w:szCs w:val="24"/>
        </w:rPr>
        <w:t>™</w:t>
      </w:r>
      <w:r>
        <w:rPr>
          <w:sz w:val="24"/>
          <w:szCs w:val="24"/>
        </w:rPr>
        <w:t xml:space="preserve"> would be a valuable tool for new and ongoing </w:t>
      </w:r>
      <w:r w:rsidR="00D5392D">
        <w:rPr>
          <w:sz w:val="24"/>
          <w:szCs w:val="24"/>
        </w:rPr>
        <w:t xml:space="preserve">clinical </w:t>
      </w:r>
      <w:r>
        <w:rPr>
          <w:sz w:val="24"/>
          <w:szCs w:val="24"/>
        </w:rPr>
        <w:t xml:space="preserve">drug trials. Daily data collection with </w:t>
      </w:r>
      <w:r w:rsidR="00494C16">
        <w:rPr>
          <w:sz w:val="24"/>
          <w:szCs w:val="24"/>
        </w:rPr>
        <w:t xml:space="preserve">guaranteed compliance would streamline the data collection process while ensuring </w:t>
      </w:r>
      <w:r w:rsidR="00D5392D">
        <w:rPr>
          <w:sz w:val="24"/>
          <w:szCs w:val="24"/>
        </w:rPr>
        <w:t xml:space="preserve">data integrity. Given </w:t>
      </w:r>
      <w:r w:rsidR="009D22C5">
        <w:rPr>
          <w:sz w:val="24"/>
          <w:szCs w:val="24"/>
        </w:rPr>
        <w:t xml:space="preserve">the </w:t>
      </w:r>
      <w:r w:rsidR="008C50E9">
        <w:rPr>
          <w:sz w:val="24"/>
          <w:szCs w:val="24"/>
        </w:rPr>
        <w:t>high cost of</w:t>
      </w:r>
      <w:r w:rsidR="00D5392D">
        <w:rPr>
          <w:sz w:val="24"/>
          <w:szCs w:val="24"/>
        </w:rPr>
        <w:t xml:space="preserve"> bring</w:t>
      </w:r>
      <w:r w:rsidR="008C50E9">
        <w:rPr>
          <w:sz w:val="24"/>
          <w:szCs w:val="24"/>
        </w:rPr>
        <w:t>ing</w:t>
      </w:r>
      <w:r w:rsidR="00D5392D">
        <w:rPr>
          <w:sz w:val="24"/>
          <w:szCs w:val="24"/>
        </w:rPr>
        <w:t xml:space="preserve"> a new drug to market, anything that can streamline the process and increase accuracy will be a welcome tool.</w:t>
      </w:r>
    </w:p>
    <w:p w14:paraId="4A1A7759" w14:textId="578ED702" w:rsidR="002E30A7" w:rsidRDefault="0061669F" w:rsidP="00B76CE5">
      <w:pPr>
        <w:pStyle w:val="ListParagraph"/>
        <w:numPr>
          <w:ilvl w:val="1"/>
          <w:numId w:val="7"/>
        </w:numPr>
        <w:rPr>
          <w:sz w:val="24"/>
          <w:szCs w:val="24"/>
        </w:rPr>
      </w:pPr>
      <w:r>
        <w:rPr>
          <w:sz w:val="24"/>
          <w:szCs w:val="24"/>
        </w:rPr>
        <w:t xml:space="preserve">As </w:t>
      </w:r>
      <w:r w:rsidR="002E30A7">
        <w:rPr>
          <w:sz w:val="24"/>
          <w:szCs w:val="24"/>
        </w:rPr>
        <w:t>an</w:t>
      </w:r>
      <w:r>
        <w:rPr>
          <w:sz w:val="24"/>
          <w:szCs w:val="24"/>
        </w:rPr>
        <w:t xml:space="preserve"> FDA requirement, drug companies are required to conduct post-market follow-up on all drugs</w:t>
      </w:r>
      <w:r w:rsidR="00D07DA2">
        <w:rPr>
          <w:sz w:val="24"/>
          <w:szCs w:val="24"/>
        </w:rPr>
        <w:t xml:space="preserve"> they </w:t>
      </w:r>
      <w:r w:rsidR="008C50E9">
        <w:rPr>
          <w:sz w:val="24"/>
          <w:szCs w:val="24"/>
        </w:rPr>
        <w:t>manufacture</w:t>
      </w:r>
      <w:r w:rsidR="00D07DA2">
        <w:rPr>
          <w:sz w:val="24"/>
          <w:szCs w:val="24"/>
        </w:rPr>
        <w:t>. These are referred to as post market requirements (PMRs) and postmarket commitments (</w:t>
      </w:r>
      <w:r w:rsidR="002E30A7">
        <w:rPr>
          <w:sz w:val="24"/>
          <w:szCs w:val="24"/>
        </w:rPr>
        <w:t xml:space="preserve">PMCs). </w:t>
      </w:r>
      <w:r w:rsidR="002E30A7" w:rsidRPr="00D07DA2">
        <w:rPr>
          <w:sz w:val="24"/>
          <w:szCs w:val="24"/>
        </w:rPr>
        <w:t>The</w:t>
      </w:r>
      <w:r w:rsidR="00D07DA2">
        <w:rPr>
          <w:sz w:val="24"/>
          <w:szCs w:val="24"/>
        </w:rPr>
        <w:t xml:space="preserve"> FDA </w:t>
      </w:r>
      <w:r w:rsidR="00D07DA2" w:rsidRPr="00D07DA2">
        <w:rPr>
          <w:sz w:val="24"/>
          <w:szCs w:val="24"/>
        </w:rPr>
        <w:t>require</w:t>
      </w:r>
      <w:r w:rsidR="00D07DA2">
        <w:rPr>
          <w:sz w:val="24"/>
          <w:szCs w:val="24"/>
        </w:rPr>
        <w:t>s</w:t>
      </w:r>
      <w:r w:rsidR="00D07DA2" w:rsidRPr="00D07DA2">
        <w:rPr>
          <w:sz w:val="24"/>
          <w:szCs w:val="24"/>
        </w:rPr>
        <w:t xml:space="preserve"> drug manufacturers to conduct postmarket safety studies and clinical trials to assess possible serious risks associated with the drugs</w:t>
      </w:r>
      <w:r w:rsidR="008C50E9">
        <w:rPr>
          <w:sz w:val="24"/>
          <w:szCs w:val="24"/>
        </w:rPr>
        <w:t xml:space="preserve"> on a regular basis.</w:t>
      </w:r>
      <w:r w:rsidR="00D07DA2">
        <w:rPr>
          <w:sz w:val="24"/>
          <w:szCs w:val="24"/>
        </w:rPr>
        <w:t xml:space="preserve"> </w:t>
      </w:r>
    </w:p>
    <w:p w14:paraId="654D71D1" w14:textId="577E71C9" w:rsidR="00D5392D" w:rsidRDefault="002E30A7" w:rsidP="002E30A7">
      <w:pPr>
        <w:pStyle w:val="ListParagraph"/>
        <w:ind w:left="1440"/>
        <w:rPr>
          <w:sz w:val="24"/>
          <w:szCs w:val="24"/>
        </w:rPr>
      </w:pPr>
      <w:r>
        <w:rPr>
          <w:sz w:val="24"/>
          <w:szCs w:val="24"/>
        </w:rPr>
        <w:t>MedSafe</w:t>
      </w:r>
      <w:r>
        <w:rPr>
          <w:rFonts w:cstheme="minorHAnsi"/>
          <w:sz w:val="24"/>
          <w:szCs w:val="24"/>
        </w:rPr>
        <w:t>™</w:t>
      </w:r>
      <w:r>
        <w:rPr>
          <w:sz w:val="24"/>
          <w:szCs w:val="24"/>
        </w:rPr>
        <w:t xml:space="preserve"> is uniquely qualified to collect this data on an ongoing basis</w:t>
      </w:r>
      <w:r w:rsidR="008C50E9">
        <w:rPr>
          <w:sz w:val="24"/>
          <w:szCs w:val="24"/>
        </w:rPr>
        <w:t>,</w:t>
      </w:r>
      <w:r>
        <w:rPr>
          <w:sz w:val="24"/>
          <w:szCs w:val="24"/>
        </w:rPr>
        <w:t xml:space="preserve"> with accurate direct patient input</w:t>
      </w:r>
      <w:r w:rsidR="008C50E9">
        <w:rPr>
          <w:sz w:val="24"/>
          <w:szCs w:val="24"/>
        </w:rPr>
        <w:t xml:space="preserve"> at no additional cost to the company.  </w:t>
      </w:r>
      <w:r w:rsidR="00D07DA2">
        <w:rPr>
          <w:sz w:val="24"/>
          <w:szCs w:val="24"/>
        </w:rPr>
        <w:t xml:space="preserve"> </w:t>
      </w:r>
    </w:p>
    <w:p w14:paraId="76152CE9" w14:textId="77777777" w:rsidR="009D22C5" w:rsidRPr="00B76CE5" w:rsidRDefault="009D22C5" w:rsidP="002E30A7">
      <w:pPr>
        <w:pStyle w:val="ListParagraph"/>
        <w:ind w:left="1440"/>
        <w:rPr>
          <w:sz w:val="24"/>
          <w:szCs w:val="24"/>
        </w:rPr>
      </w:pPr>
    </w:p>
    <w:p w14:paraId="47F6F03E" w14:textId="42E3165F" w:rsidR="009D22C5" w:rsidRPr="009D22C5" w:rsidRDefault="009D22C5" w:rsidP="009D22C5">
      <w:pPr>
        <w:jc w:val="center"/>
        <w:rPr>
          <w:sz w:val="36"/>
          <w:szCs w:val="36"/>
        </w:rPr>
      </w:pPr>
      <w:r w:rsidRPr="009D22C5">
        <w:rPr>
          <w:sz w:val="36"/>
          <w:szCs w:val="36"/>
        </w:rPr>
        <w:t xml:space="preserve">See Appendix A for Financial </w:t>
      </w:r>
      <w:r>
        <w:rPr>
          <w:sz w:val="36"/>
          <w:szCs w:val="36"/>
        </w:rPr>
        <w:t>P</w:t>
      </w:r>
      <w:r w:rsidRPr="009D22C5">
        <w:rPr>
          <w:sz w:val="36"/>
          <w:szCs w:val="36"/>
        </w:rPr>
        <w:t xml:space="preserve">rojections </w:t>
      </w:r>
      <w:r w:rsidR="00B76CE5" w:rsidRPr="009D22C5">
        <w:rPr>
          <w:sz w:val="36"/>
          <w:szCs w:val="36"/>
        </w:rPr>
        <w:br w:type="page"/>
      </w:r>
    </w:p>
    <w:p w14:paraId="6BE51721" w14:textId="61012A14" w:rsidR="00E10C6C" w:rsidRDefault="001A7A22" w:rsidP="001A7A22">
      <w:pPr>
        <w:jc w:val="center"/>
        <w:rPr>
          <w:sz w:val="32"/>
          <w:szCs w:val="32"/>
        </w:rPr>
      </w:pPr>
      <w:r w:rsidRPr="001A7A22">
        <w:rPr>
          <w:sz w:val="32"/>
          <w:szCs w:val="32"/>
        </w:rPr>
        <w:lastRenderedPageBreak/>
        <w:t>Intellectual Property</w:t>
      </w:r>
    </w:p>
    <w:p w14:paraId="65DA0ABF" w14:textId="6C838B0B" w:rsidR="001A7A22" w:rsidRDefault="001A7A22" w:rsidP="001A7A22">
      <w:pPr>
        <w:rPr>
          <w:sz w:val="24"/>
          <w:szCs w:val="24"/>
        </w:rPr>
      </w:pPr>
      <w:r>
        <w:rPr>
          <w:sz w:val="24"/>
          <w:szCs w:val="24"/>
        </w:rPr>
        <w:t>David J Sanso and David W Sanso have received</w:t>
      </w:r>
      <w:r w:rsidR="00656671">
        <w:rPr>
          <w:sz w:val="24"/>
          <w:szCs w:val="24"/>
        </w:rPr>
        <w:t xml:space="preserve"> a method and device</w:t>
      </w:r>
      <w:r>
        <w:rPr>
          <w:sz w:val="24"/>
          <w:szCs w:val="24"/>
        </w:rPr>
        <w:t xml:space="preserve"> patent covering the MedSafe system. </w:t>
      </w:r>
      <w:r w:rsidR="009D22C5">
        <w:rPr>
          <w:sz w:val="24"/>
          <w:szCs w:val="24"/>
        </w:rPr>
        <w:t>A</w:t>
      </w:r>
      <w:r w:rsidR="00656671">
        <w:rPr>
          <w:sz w:val="24"/>
          <w:szCs w:val="24"/>
        </w:rPr>
        <w:t xml:space="preserve">dditional </w:t>
      </w:r>
      <w:r w:rsidR="00E8444C">
        <w:rPr>
          <w:sz w:val="24"/>
          <w:szCs w:val="24"/>
        </w:rPr>
        <w:t>device patents covering alternate delivery systems and methods</w:t>
      </w:r>
      <w:r w:rsidR="009D22C5">
        <w:rPr>
          <w:sz w:val="24"/>
          <w:szCs w:val="24"/>
        </w:rPr>
        <w:t xml:space="preserve"> are in process. </w:t>
      </w:r>
    </w:p>
    <w:p w14:paraId="54BB1B16" w14:textId="626CB472" w:rsidR="00656671" w:rsidRDefault="00656671" w:rsidP="001A7A22">
      <w:pPr>
        <w:rPr>
          <w:sz w:val="32"/>
          <w:szCs w:val="32"/>
        </w:rPr>
      </w:pPr>
      <w:r w:rsidRPr="00656671">
        <w:rPr>
          <w:sz w:val="32"/>
          <w:szCs w:val="32"/>
        </w:rPr>
        <w:t>US11348399B1</w:t>
      </w:r>
    </w:p>
    <w:p w14:paraId="2BFE5DF0" w14:textId="7F61188E" w:rsidR="00656671" w:rsidRPr="00656671" w:rsidRDefault="00656671" w:rsidP="001A7A22">
      <w:pPr>
        <w:rPr>
          <w:sz w:val="24"/>
          <w:szCs w:val="24"/>
        </w:rPr>
      </w:pPr>
      <w:r>
        <w:rPr>
          <w:sz w:val="24"/>
          <w:szCs w:val="24"/>
        </w:rPr>
        <w:t>Method Patent: Priority Date: 2019</w:t>
      </w:r>
    </w:p>
    <w:p w14:paraId="7B81ABF1" w14:textId="526157A1" w:rsidR="00656671" w:rsidRPr="00656671" w:rsidRDefault="00656671" w:rsidP="00656671">
      <w:pPr>
        <w:rPr>
          <w:sz w:val="24"/>
          <w:szCs w:val="24"/>
        </w:rPr>
      </w:pPr>
      <w:r w:rsidRPr="00656671">
        <w:rPr>
          <w:sz w:val="24"/>
          <w:szCs w:val="24"/>
        </w:rPr>
        <w:t>M</w:t>
      </w:r>
      <w:r>
        <w:rPr>
          <w:sz w:val="24"/>
          <w:szCs w:val="24"/>
        </w:rPr>
        <w:t xml:space="preserve">edSafe </w:t>
      </w:r>
      <w:r w:rsidRPr="00656671">
        <w:rPr>
          <w:sz w:val="24"/>
          <w:szCs w:val="24"/>
        </w:rPr>
        <w:t>medication dispensing and monitoring system</w:t>
      </w:r>
    </w:p>
    <w:p w14:paraId="38AE34BD" w14:textId="77777777" w:rsidR="00656671" w:rsidRPr="00656671" w:rsidRDefault="00656671" w:rsidP="00656671">
      <w:pPr>
        <w:rPr>
          <w:sz w:val="24"/>
          <w:szCs w:val="24"/>
        </w:rPr>
      </w:pPr>
      <w:r w:rsidRPr="00656671">
        <w:rPr>
          <w:sz w:val="24"/>
          <w:szCs w:val="24"/>
        </w:rPr>
        <w:t>A medication storage and dispensing system that includes a plurality of cavities that can be used to securely store and dispense pills and other medications in a secure, traceable and controlled environment. The system allows for the secure transport and dispensing, while allowing the tracking of inventory. The system provides reminders of when the medication should be taken.</w:t>
      </w:r>
    </w:p>
    <w:p w14:paraId="0E29F7A0" w14:textId="77777777" w:rsidR="00656671" w:rsidRPr="00656671" w:rsidRDefault="00656671" w:rsidP="00656671">
      <w:pPr>
        <w:rPr>
          <w:sz w:val="24"/>
          <w:szCs w:val="24"/>
        </w:rPr>
      </w:pPr>
      <w:r w:rsidRPr="00656671">
        <w:rPr>
          <w:sz w:val="24"/>
          <w:szCs w:val="24"/>
        </w:rPr>
        <w:t>Images (14)</w:t>
      </w:r>
    </w:p>
    <w:p w14:paraId="738C3E17" w14:textId="3978116F" w:rsidR="00656671" w:rsidRDefault="00656671" w:rsidP="001A7A22">
      <w:pPr>
        <w:rPr>
          <w:sz w:val="24"/>
          <w:szCs w:val="24"/>
        </w:rPr>
      </w:pPr>
      <w:r w:rsidRPr="00656671">
        <w:rPr>
          <w:noProof/>
          <w:sz w:val="24"/>
          <w:szCs w:val="24"/>
        </w:rPr>
        <w:drawing>
          <wp:inline distT="0" distB="0" distL="0" distR="0" wp14:anchorId="5F0D564F" wp14:editId="77B7CF51">
            <wp:extent cx="952500" cy="1143000"/>
            <wp:effectExtent l="0" t="0" r="0" b="0"/>
            <wp:docPr id="517299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r w:rsidRPr="00656671">
        <w:rPr>
          <w:sz w:val="24"/>
          <w:szCs w:val="24"/>
        </w:rPr>
        <w:t> </w:t>
      </w:r>
      <w:r w:rsidRPr="00656671">
        <w:rPr>
          <w:noProof/>
          <w:sz w:val="24"/>
          <w:szCs w:val="24"/>
        </w:rPr>
        <w:drawing>
          <wp:inline distT="0" distB="0" distL="0" distR="0" wp14:anchorId="1DB509D1" wp14:editId="2D1616DE">
            <wp:extent cx="923925" cy="1143000"/>
            <wp:effectExtent l="0" t="0" r="9525" b="0"/>
            <wp:docPr id="144338622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inline>
        </w:drawing>
      </w:r>
      <w:r w:rsidRPr="00656671">
        <w:rPr>
          <w:sz w:val="24"/>
          <w:szCs w:val="24"/>
        </w:rPr>
        <w:t> </w:t>
      </w:r>
      <w:r w:rsidRPr="00656671">
        <w:rPr>
          <w:noProof/>
          <w:sz w:val="24"/>
          <w:szCs w:val="24"/>
        </w:rPr>
        <w:drawing>
          <wp:inline distT="0" distB="0" distL="0" distR="0" wp14:anchorId="454646BB" wp14:editId="3003327C">
            <wp:extent cx="914400" cy="1143000"/>
            <wp:effectExtent l="0" t="0" r="0" b="0"/>
            <wp:docPr id="12896034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inline>
        </w:drawing>
      </w:r>
      <w:r w:rsidRPr="00656671">
        <w:rPr>
          <w:sz w:val="24"/>
          <w:szCs w:val="24"/>
        </w:rPr>
        <w:t> </w:t>
      </w:r>
      <w:r w:rsidRPr="00656671">
        <w:rPr>
          <w:noProof/>
          <w:sz w:val="24"/>
          <w:szCs w:val="24"/>
        </w:rPr>
        <w:drawing>
          <wp:inline distT="0" distB="0" distL="0" distR="0" wp14:anchorId="3414496E" wp14:editId="6279CBB6">
            <wp:extent cx="895350" cy="1143000"/>
            <wp:effectExtent l="0" t="0" r="0" b="0"/>
            <wp:docPr id="9382276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inline>
        </w:drawing>
      </w:r>
      <w:r w:rsidRPr="00656671">
        <w:rPr>
          <w:sz w:val="24"/>
          <w:szCs w:val="24"/>
        </w:rPr>
        <w:t> </w:t>
      </w:r>
      <w:r w:rsidRPr="00656671">
        <w:rPr>
          <w:noProof/>
          <w:sz w:val="24"/>
          <w:szCs w:val="24"/>
        </w:rPr>
        <w:drawing>
          <wp:inline distT="0" distB="0" distL="0" distR="0" wp14:anchorId="0951BE1B" wp14:editId="6C4F0CD5">
            <wp:extent cx="828675" cy="1143000"/>
            <wp:effectExtent l="0" t="0" r="9525" b="0"/>
            <wp:docPr id="18131405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675" cy="1143000"/>
                    </a:xfrm>
                    <a:prstGeom prst="rect">
                      <a:avLst/>
                    </a:prstGeom>
                    <a:noFill/>
                    <a:ln>
                      <a:noFill/>
                    </a:ln>
                  </pic:spPr>
                </pic:pic>
              </a:graphicData>
            </a:graphic>
          </wp:inline>
        </w:drawing>
      </w:r>
      <w:r w:rsidRPr="00656671">
        <w:rPr>
          <w:sz w:val="24"/>
          <w:szCs w:val="24"/>
        </w:rPr>
        <w:t> </w:t>
      </w:r>
      <w:r w:rsidRPr="00656671">
        <w:rPr>
          <w:noProof/>
          <w:sz w:val="24"/>
          <w:szCs w:val="24"/>
        </w:rPr>
        <w:drawing>
          <wp:inline distT="0" distB="0" distL="0" distR="0" wp14:anchorId="1FF6CDAE" wp14:editId="68BFD31D">
            <wp:extent cx="771525" cy="1143000"/>
            <wp:effectExtent l="0" t="0" r="9525" b="0"/>
            <wp:docPr id="31625514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1525" cy="1143000"/>
                    </a:xfrm>
                    <a:prstGeom prst="rect">
                      <a:avLst/>
                    </a:prstGeom>
                    <a:noFill/>
                    <a:ln>
                      <a:noFill/>
                    </a:ln>
                  </pic:spPr>
                </pic:pic>
              </a:graphicData>
            </a:graphic>
          </wp:inline>
        </w:drawing>
      </w:r>
    </w:p>
    <w:p w14:paraId="59ACFCDA" w14:textId="2786A59D" w:rsidR="001A7A22" w:rsidRPr="00656671" w:rsidRDefault="001A7A22" w:rsidP="001A7A22">
      <w:pPr>
        <w:rPr>
          <w:sz w:val="32"/>
          <w:szCs w:val="32"/>
        </w:rPr>
      </w:pPr>
      <w:r w:rsidRPr="00656671">
        <w:rPr>
          <w:sz w:val="32"/>
          <w:szCs w:val="32"/>
        </w:rPr>
        <w:t xml:space="preserve">US12002320B1 </w:t>
      </w:r>
    </w:p>
    <w:p w14:paraId="46A0F671" w14:textId="0F1FFB21" w:rsidR="001A7A22" w:rsidRDefault="001A7A22" w:rsidP="001A7A22">
      <w:pPr>
        <w:rPr>
          <w:sz w:val="24"/>
          <w:szCs w:val="24"/>
        </w:rPr>
      </w:pPr>
      <w:r w:rsidRPr="00656671">
        <w:rPr>
          <w:sz w:val="24"/>
          <w:szCs w:val="24"/>
        </w:rPr>
        <w:t>MedSafe medication</w:t>
      </w:r>
      <w:r w:rsidRPr="001A7A22">
        <w:rPr>
          <w:sz w:val="24"/>
          <w:szCs w:val="24"/>
        </w:rPr>
        <w:t xml:space="preserve"> dispensing and monitoring system</w:t>
      </w:r>
    </w:p>
    <w:p w14:paraId="6CDA43B6" w14:textId="4831FEFE" w:rsidR="00656671" w:rsidRPr="001A7A22" w:rsidRDefault="00656671" w:rsidP="001A7A22">
      <w:pPr>
        <w:rPr>
          <w:sz w:val="24"/>
          <w:szCs w:val="24"/>
        </w:rPr>
      </w:pPr>
      <w:r>
        <w:rPr>
          <w:sz w:val="24"/>
          <w:szCs w:val="24"/>
        </w:rPr>
        <w:t>Device Patent</w:t>
      </w:r>
    </w:p>
    <w:p w14:paraId="281B2B8A" w14:textId="77777777" w:rsidR="001A7A22" w:rsidRPr="001A7A22" w:rsidRDefault="001A7A22" w:rsidP="001A7A22">
      <w:pPr>
        <w:rPr>
          <w:sz w:val="24"/>
          <w:szCs w:val="24"/>
        </w:rPr>
      </w:pPr>
      <w:r w:rsidRPr="001A7A22">
        <w:rPr>
          <w:sz w:val="24"/>
          <w:szCs w:val="24"/>
        </w:rPr>
        <w:t>Abstract</w:t>
      </w:r>
    </w:p>
    <w:p w14:paraId="3562027C" w14:textId="77777777" w:rsidR="001A7A22" w:rsidRPr="001A7A22" w:rsidRDefault="001A7A22" w:rsidP="001A7A22">
      <w:pPr>
        <w:rPr>
          <w:sz w:val="24"/>
          <w:szCs w:val="24"/>
        </w:rPr>
      </w:pPr>
      <w:r w:rsidRPr="001A7A22">
        <w:rPr>
          <w:sz w:val="24"/>
          <w:szCs w:val="24"/>
        </w:rPr>
        <w:t>A medication storage and dispensing system that includes a plurality of cavities that can be used to securely store and dispense pills and other medications in a secure, traceable and controlled environment. The system allows for the secure transport and dispensing, while allowing the tracking of inventory. The system provides reminders of when the medication should be taken.</w:t>
      </w:r>
    </w:p>
    <w:p w14:paraId="0C060F1D" w14:textId="77777777" w:rsidR="001A7A22" w:rsidRPr="001A7A22" w:rsidRDefault="001A7A22" w:rsidP="001A7A22">
      <w:pPr>
        <w:rPr>
          <w:sz w:val="24"/>
          <w:szCs w:val="24"/>
        </w:rPr>
      </w:pPr>
      <w:r w:rsidRPr="001A7A22">
        <w:rPr>
          <w:sz w:val="24"/>
          <w:szCs w:val="24"/>
        </w:rPr>
        <w:t>Images (13)</w:t>
      </w:r>
    </w:p>
    <w:p w14:paraId="5F7E8AA0" w14:textId="7BB22A18" w:rsidR="001A7A22" w:rsidRPr="001A7A22" w:rsidRDefault="001A7A22" w:rsidP="001A7A22">
      <w:pPr>
        <w:rPr>
          <w:sz w:val="28"/>
          <w:szCs w:val="28"/>
        </w:rPr>
      </w:pPr>
      <w:r w:rsidRPr="001A7A22">
        <w:rPr>
          <w:noProof/>
          <w:sz w:val="28"/>
          <w:szCs w:val="28"/>
        </w:rPr>
        <w:drawing>
          <wp:inline distT="0" distB="0" distL="0" distR="0" wp14:anchorId="22B7412B" wp14:editId="3DB8F595">
            <wp:extent cx="962025" cy="1143000"/>
            <wp:effectExtent l="0" t="0" r="9525" b="0"/>
            <wp:docPr id="5454751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1143000"/>
                    </a:xfrm>
                    <a:prstGeom prst="rect">
                      <a:avLst/>
                    </a:prstGeom>
                    <a:noFill/>
                    <a:ln>
                      <a:noFill/>
                    </a:ln>
                  </pic:spPr>
                </pic:pic>
              </a:graphicData>
            </a:graphic>
          </wp:inline>
        </w:drawing>
      </w:r>
      <w:r w:rsidRPr="001A7A22">
        <w:rPr>
          <w:sz w:val="28"/>
          <w:szCs w:val="28"/>
        </w:rPr>
        <w:t> </w:t>
      </w:r>
      <w:r w:rsidRPr="001A7A22">
        <w:rPr>
          <w:noProof/>
          <w:sz w:val="28"/>
          <w:szCs w:val="28"/>
        </w:rPr>
        <w:drawing>
          <wp:inline distT="0" distB="0" distL="0" distR="0" wp14:anchorId="6B4BE071" wp14:editId="4A049CF4">
            <wp:extent cx="1000125" cy="1143000"/>
            <wp:effectExtent l="0" t="0" r="9525" b="0"/>
            <wp:docPr id="13551068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inline>
        </w:drawing>
      </w:r>
      <w:r w:rsidRPr="001A7A22">
        <w:rPr>
          <w:sz w:val="28"/>
          <w:szCs w:val="28"/>
        </w:rPr>
        <w:t> </w:t>
      </w:r>
      <w:r w:rsidRPr="001A7A22">
        <w:rPr>
          <w:noProof/>
          <w:sz w:val="28"/>
          <w:szCs w:val="28"/>
        </w:rPr>
        <w:drawing>
          <wp:inline distT="0" distB="0" distL="0" distR="0" wp14:anchorId="58EE3660" wp14:editId="2CDE1AC7">
            <wp:extent cx="1019175" cy="1143000"/>
            <wp:effectExtent l="0" t="0" r="9525" b="0"/>
            <wp:docPr id="4260712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1143000"/>
                    </a:xfrm>
                    <a:prstGeom prst="rect">
                      <a:avLst/>
                    </a:prstGeom>
                    <a:noFill/>
                    <a:ln>
                      <a:noFill/>
                    </a:ln>
                  </pic:spPr>
                </pic:pic>
              </a:graphicData>
            </a:graphic>
          </wp:inline>
        </w:drawing>
      </w:r>
      <w:r w:rsidRPr="001A7A22">
        <w:rPr>
          <w:sz w:val="28"/>
          <w:szCs w:val="28"/>
        </w:rPr>
        <w:t> </w:t>
      </w:r>
      <w:r w:rsidRPr="001A7A22">
        <w:rPr>
          <w:noProof/>
          <w:sz w:val="28"/>
          <w:szCs w:val="28"/>
        </w:rPr>
        <w:drawing>
          <wp:inline distT="0" distB="0" distL="0" distR="0" wp14:anchorId="45A8ED4C" wp14:editId="78953C5B">
            <wp:extent cx="1009650" cy="1143000"/>
            <wp:effectExtent l="0" t="0" r="0" b="0"/>
            <wp:docPr id="8276248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9650" cy="1143000"/>
                    </a:xfrm>
                    <a:prstGeom prst="rect">
                      <a:avLst/>
                    </a:prstGeom>
                    <a:noFill/>
                    <a:ln>
                      <a:noFill/>
                    </a:ln>
                  </pic:spPr>
                </pic:pic>
              </a:graphicData>
            </a:graphic>
          </wp:inline>
        </w:drawing>
      </w:r>
      <w:r w:rsidRPr="001A7A22">
        <w:rPr>
          <w:sz w:val="28"/>
          <w:szCs w:val="28"/>
        </w:rPr>
        <w:t> </w:t>
      </w:r>
      <w:r w:rsidRPr="001A7A22">
        <w:rPr>
          <w:noProof/>
          <w:sz w:val="28"/>
          <w:szCs w:val="28"/>
        </w:rPr>
        <w:drawing>
          <wp:inline distT="0" distB="0" distL="0" distR="0" wp14:anchorId="7CA45013" wp14:editId="209ED07E">
            <wp:extent cx="1295400" cy="1143000"/>
            <wp:effectExtent l="0" t="0" r="0" b="0"/>
            <wp:docPr id="16884895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1143000"/>
                    </a:xfrm>
                    <a:prstGeom prst="rect">
                      <a:avLst/>
                    </a:prstGeom>
                    <a:noFill/>
                    <a:ln>
                      <a:noFill/>
                    </a:ln>
                  </pic:spPr>
                </pic:pic>
              </a:graphicData>
            </a:graphic>
          </wp:inline>
        </w:drawing>
      </w:r>
    </w:p>
    <w:p w14:paraId="6FB077EC" w14:textId="77777777" w:rsidR="003867F3" w:rsidRDefault="003867F3" w:rsidP="003867F3">
      <w:pPr>
        <w:jc w:val="center"/>
        <w:rPr>
          <w:sz w:val="32"/>
          <w:szCs w:val="32"/>
        </w:rPr>
      </w:pPr>
      <w:r>
        <w:rPr>
          <w:sz w:val="32"/>
          <w:szCs w:val="32"/>
        </w:rPr>
        <w:lastRenderedPageBreak/>
        <w:t>Competition</w:t>
      </w:r>
    </w:p>
    <w:p w14:paraId="5F2BEFCB" w14:textId="77777777" w:rsidR="003867F3" w:rsidRDefault="003867F3" w:rsidP="003867F3">
      <w:pPr>
        <w:rPr>
          <w:sz w:val="28"/>
          <w:szCs w:val="28"/>
        </w:rPr>
      </w:pPr>
      <w:r>
        <w:rPr>
          <w:sz w:val="28"/>
          <w:szCs w:val="28"/>
        </w:rPr>
        <w:t>Hero Health</w:t>
      </w:r>
    </w:p>
    <w:p w14:paraId="1342DECD" w14:textId="013F42C5" w:rsidR="005E4225" w:rsidRDefault="003867F3" w:rsidP="003867F3">
      <w:pPr>
        <w:rPr>
          <w:sz w:val="24"/>
          <w:szCs w:val="24"/>
        </w:rPr>
      </w:pPr>
      <w:r>
        <w:rPr>
          <w:sz w:val="24"/>
          <w:szCs w:val="24"/>
        </w:rPr>
        <w:t xml:space="preserve">Hero Health is a subscription medication reminder and delivery system. Medication is received in standard medication bottles from the pharmacy. The patient, or care giver is responsible for loading the medication in the Hero system and manually programing the delivery interval. The system also includes a cell phone app to remind the patient when it is time to take their medication. </w:t>
      </w:r>
      <w:r w:rsidR="002C7E8E">
        <w:rPr>
          <w:sz w:val="24"/>
          <w:szCs w:val="24"/>
        </w:rPr>
        <w:t xml:space="preserve">A 12-month subscription is $360 and a 36month subscription is $1079. Hero Health also includes phone technical support to address loading and programing questions.  This level of subscription is not covered by Medicare. Hero claims that physicians can use RTM (Remote Therapeutic Monitoring) codes to submit to Medicare for payment. </w:t>
      </w:r>
      <w:r w:rsidR="005E4225">
        <w:rPr>
          <w:sz w:val="24"/>
          <w:szCs w:val="24"/>
        </w:rPr>
        <w:t xml:space="preserve">There is no reimbursement to the patient. </w:t>
      </w:r>
      <w:r w:rsidR="002C7E8E">
        <w:rPr>
          <w:sz w:val="24"/>
          <w:szCs w:val="24"/>
        </w:rPr>
        <w:t xml:space="preserve"> </w:t>
      </w:r>
      <w:r w:rsidR="005E4225">
        <w:rPr>
          <w:sz w:val="24"/>
          <w:szCs w:val="24"/>
        </w:rPr>
        <w:t>Patent# US20230000724A1</w:t>
      </w:r>
    </w:p>
    <w:p w14:paraId="0581C5E4" w14:textId="09BE93A9" w:rsidR="005E4225" w:rsidRDefault="005E4225" w:rsidP="003867F3">
      <w:pPr>
        <w:rPr>
          <w:sz w:val="28"/>
          <w:szCs w:val="28"/>
        </w:rPr>
      </w:pPr>
      <w:r w:rsidRPr="005E4225">
        <w:rPr>
          <w:sz w:val="28"/>
          <w:szCs w:val="28"/>
        </w:rPr>
        <w:t>MedaCube</w:t>
      </w:r>
    </w:p>
    <w:p w14:paraId="358C88F8" w14:textId="5A343729" w:rsidR="00A968ED" w:rsidRDefault="005E4225" w:rsidP="005E4225">
      <w:pPr>
        <w:rPr>
          <w:sz w:val="24"/>
          <w:szCs w:val="24"/>
        </w:rPr>
      </w:pPr>
      <w:r>
        <w:rPr>
          <w:sz w:val="24"/>
          <w:szCs w:val="24"/>
        </w:rPr>
        <w:t>MedaCube is a medication reminder and delivery system. It holds up to 16 different medications. The patient, or care giver is responsible for loading the medication in the MedaCube system and manually programing the delivery interval. The system will send text</w:t>
      </w:r>
      <w:r w:rsidRPr="005E4225">
        <w:rPr>
          <w:sz w:val="24"/>
          <w:szCs w:val="24"/>
        </w:rPr>
        <w:t xml:space="preserve"> and email notifications to caregivers if medications are late or have not been taken</w:t>
      </w:r>
      <w:r w:rsidR="00510296">
        <w:rPr>
          <w:sz w:val="24"/>
          <w:szCs w:val="24"/>
        </w:rPr>
        <w:t>. C</w:t>
      </w:r>
      <w:r w:rsidRPr="005E4225">
        <w:rPr>
          <w:sz w:val="24"/>
          <w:szCs w:val="24"/>
        </w:rPr>
        <w:t>loud storage of prescribed schedule, history, missed dose reporting, contact information and pill image reference data</w:t>
      </w:r>
      <w:r w:rsidR="00510296">
        <w:rPr>
          <w:sz w:val="24"/>
          <w:szCs w:val="24"/>
        </w:rPr>
        <w:t xml:space="preserve"> is available. One time cost of $1800, no subscription available. The </w:t>
      </w:r>
      <w:r w:rsidR="00A968ED">
        <w:rPr>
          <w:sz w:val="24"/>
          <w:szCs w:val="24"/>
        </w:rPr>
        <w:t xml:space="preserve">patents are licensed to MedaCube by the </w:t>
      </w:r>
      <w:r w:rsidR="00510296">
        <w:rPr>
          <w:sz w:val="24"/>
          <w:szCs w:val="24"/>
        </w:rPr>
        <w:t>University of Rochester</w:t>
      </w:r>
      <w:r w:rsidR="00A968ED">
        <w:rPr>
          <w:sz w:val="24"/>
          <w:szCs w:val="24"/>
        </w:rPr>
        <w:t xml:space="preserve"> School of Medicine. Patent # US10360751B2 &amp; W02018031724A1 </w:t>
      </w:r>
    </w:p>
    <w:p w14:paraId="0F09F409" w14:textId="3E64CA3C" w:rsidR="005E4225" w:rsidRDefault="00A968ED" w:rsidP="005E4225">
      <w:pPr>
        <w:rPr>
          <w:sz w:val="28"/>
          <w:szCs w:val="28"/>
        </w:rPr>
      </w:pPr>
      <w:r w:rsidRPr="00A968ED">
        <w:rPr>
          <w:sz w:val="28"/>
          <w:szCs w:val="28"/>
        </w:rPr>
        <w:t xml:space="preserve">CompuMed </w:t>
      </w:r>
      <w:r w:rsidR="00510296" w:rsidRPr="00A968ED">
        <w:rPr>
          <w:sz w:val="28"/>
          <w:szCs w:val="28"/>
        </w:rPr>
        <w:t xml:space="preserve"> </w:t>
      </w:r>
    </w:p>
    <w:p w14:paraId="7414C565" w14:textId="2850C887" w:rsidR="00CF04AF" w:rsidRDefault="00CF04AF" w:rsidP="005E4225">
      <w:pPr>
        <w:rPr>
          <w:sz w:val="24"/>
          <w:szCs w:val="24"/>
        </w:rPr>
      </w:pPr>
      <w:r>
        <w:rPr>
          <w:sz w:val="24"/>
          <w:szCs w:val="24"/>
        </w:rPr>
        <w:t xml:space="preserve">CompuMed e-pill is a medication reminder and delivery system. </w:t>
      </w:r>
      <w:r w:rsidRPr="00CF04AF">
        <w:rPr>
          <w:sz w:val="24"/>
          <w:szCs w:val="24"/>
        </w:rPr>
        <w:t>CompuMed automatically dispenses medication up to four times per day from a tamper resistant weekly medication cassette into a drawer.   An adjustable audio alarm with a medication message (“Take with food”) appears on the screen.</w:t>
      </w:r>
      <w:r>
        <w:rPr>
          <w:sz w:val="24"/>
          <w:szCs w:val="24"/>
        </w:rPr>
        <w:t xml:space="preserve"> The system does not require the patient to ask for the medication, it is available in a small draw to be taken when the patient decides to take it. One time coat $950, no subscription available.  </w:t>
      </w:r>
    </w:p>
    <w:p w14:paraId="08C1FE65" w14:textId="6A965FC4" w:rsidR="00CF04AF" w:rsidRPr="005E4225" w:rsidRDefault="00CF04AF" w:rsidP="005E4225">
      <w:pPr>
        <w:rPr>
          <w:sz w:val="24"/>
          <w:szCs w:val="24"/>
        </w:rPr>
      </w:pPr>
      <w:r>
        <w:rPr>
          <w:sz w:val="24"/>
          <w:szCs w:val="24"/>
        </w:rPr>
        <w:t xml:space="preserve">E-Pill Station </w:t>
      </w:r>
      <w:r w:rsidR="00077030">
        <w:rPr>
          <w:sz w:val="24"/>
          <w:szCs w:val="24"/>
        </w:rPr>
        <w:t xml:space="preserve">is a less expensive ($425) version of the E-pill system designed as simpler consumer reminder and dispensing system. Patent # 9,198,834 &amp; 9,539,177 </w:t>
      </w:r>
    </w:p>
    <w:p w14:paraId="3530EA6E" w14:textId="0BE3B0D3" w:rsidR="005E4225" w:rsidRDefault="005E4225" w:rsidP="003867F3">
      <w:pPr>
        <w:rPr>
          <w:sz w:val="24"/>
          <w:szCs w:val="24"/>
        </w:rPr>
      </w:pPr>
    </w:p>
    <w:p w14:paraId="74AEB7EB" w14:textId="77777777" w:rsidR="00BD3CA1" w:rsidRDefault="00BD3CA1" w:rsidP="003867F3">
      <w:pPr>
        <w:rPr>
          <w:sz w:val="24"/>
          <w:szCs w:val="24"/>
        </w:rPr>
      </w:pPr>
    </w:p>
    <w:p w14:paraId="445662F7" w14:textId="77777777" w:rsidR="00BD3CA1" w:rsidRPr="005E4225" w:rsidRDefault="00BD3CA1" w:rsidP="003867F3">
      <w:pPr>
        <w:rPr>
          <w:sz w:val="24"/>
          <w:szCs w:val="24"/>
        </w:rPr>
      </w:pPr>
    </w:p>
    <w:p w14:paraId="6E5348FA" w14:textId="77777777" w:rsidR="005E4225" w:rsidRPr="005E4225" w:rsidRDefault="005E4225" w:rsidP="003867F3">
      <w:pPr>
        <w:rPr>
          <w:sz w:val="24"/>
          <w:szCs w:val="24"/>
        </w:rPr>
      </w:pPr>
    </w:p>
    <w:p w14:paraId="60508DAD" w14:textId="2D145A3D" w:rsidR="00E10C6C" w:rsidRPr="00625F4B" w:rsidRDefault="005C65CA" w:rsidP="00625F4B">
      <w:pPr>
        <w:jc w:val="center"/>
        <w:rPr>
          <w:sz w:val="28"/>
          <w:szCs w:val="28"/>
        </w:rPr>
      </w:pPr>
      <w:r w:rsidRPr="005C65CA">
        <w:rPr>
          <w:sz w:val="32"/>
          <w:szCs w:val="32"/>
        </w:rPr>
        <w:lastRenderedPageBreak/>
        <w:t>Design and Development</w:t>
      </w:r>
    </w:p>
    <w:p w14:paraId="0CC5188A" w14:textId="0C14CDC2" w:rsidR="006576C7" w:rsidRDefault="004F6585" w:rsidP="005C65CA">
      <w:pPr>
        <w:rPr>
          <w:sz w:val="24"/>
          <w:szCs w:val="24"/>
        </w:rPr>
      </w:pPr>
      <w:r>
        <w:rPr>
          <w:sz w:val="24"/>
          <w:szCs w:val="24"/>
        </w:rPr>
        <w:t>With over 40 years of medical design and development experience, David W Sanso is uniquely qualified to lead the team of highly motivated engineers, software developers and regulatory personal</w:t>
      </w:r>
      <w:r w:rsidR="009A2B29">
        <w:rPr>
          <w:sz w:val="24"/>
          <w:szCs w:val="24"/>
        </w:rPr>
        <w:t>s</w:t>
      </w:r>
      <w:r>
        <w:rPr>
          <w:sz w:val="24"/>
          <w:szCs w:val="24"/>
        </w:rPr>
        <w:t xml:space="preserve"> to bring MedSafe</w:t>
      </w:r>
      <w:r w:rsidR="009A2B29">
        <w:rPr>
          <w:sz w:val="24"/>
          <w:szCs w:val="24"/>
        </w:rPr>
        <w:t xml:space="preserve"> to</w:t>
      </w:r>
      <w:r>
        <w:rPr>
          <w:sz w:val="24"/>
          <w:szCs w:val="24"/>
        </w:rPr>
        <w:t xml:space="preserve"> market in under </w:t>
      </w:r>
      <w:r w:rsidR="005914AC">
        <w:rPr>
          <w:sz w:val="24"/>
          <w:szCs w:val="24"/>
        </w:rPr>
        <w:t>30</w:t>
      </w:r>
      <w:r>
        <w:rPr>
          <w:sz w:val="24"/>
          <w:szCs w:val="24"/>
        </w:rPr>
        <w:t xml:space="preserve"> months. Development will be done to the IEC13485 and IEC62304 medical </w:t>
      </w:r>
      <w:r w:rsidR="009B645B">
        <w:rPr>
          <w:sz w:val="24"/>
          <w:szCs w:val="24"/>
        </w:rPr>
        <w:t>standard</w:t>
      </w:r>
      <w:r>
        <w:rPr>
          <w:sz w:val="24"/>
          <w:szCs w:val="24"/>
        </w:rPr>
        <w:t xml:space="preserve"> </w:t>
      </w:r>
      <w:r w:rsidR="009B645B">
        <w:rPr>
          <w:sz w:val="24"/>
          <w:szCs w:val="24"/>
        </w:rPr>
        <w:t>for</w:t>
      </w:r>
      <w:r>
        <w:rPr>
          <w:sz w:val="24"/>
          <w:szCs w:val="24"/>
        </w:rPr>
        <w:t xml:space="preserve"> software </w:t>
      </w:r>
      <w:r w:rsidR="009B645B">
        <w:rPr>
          <w:sz w:val="24"/>
          <w:szCs w:val="24"/>
        </w:rPr>
        <w:t>and hardware development. MedSafe will be marketed a</w:t>
      </w:r>
      <w:r w:rsidR="00E313B5">
        <w:rPr>
          <w:sz w:val="24"/>
          <w:szCs w:val="24"/>
        </w:rPr>
        <w:t xml:space="preserve">s </w:t>
      </w:r>
      <w:r w:rsidR="006576C7">
        <w:rPr>
          <w:sz w:val="24"/>
          <w:szCs w:val="24"/>
        </w:rPr>
        <w:t>an</w:t>
      </w:r>
      <w:r w:rsidR="009B645B">
        <w:rPr>
          <w:sz w:val="24"/>
          <w:szCs w:val="24"/>
        </w:rPr>
        <w:t xml:space="preserve"> FDA class </w:t>
      </w:r>
      <w:r w:rsidR="00505FA3">
        <w:rPr>
          <w:sz w:val="24"/>
          <w:szCs w:val="24"/>
        </w:rPr>
        <w:t>2</w:t>
      </w:r>
      <w:r w:rsidR="00E313B5">
        <w:rPr>
          <w:sz w:val="24"/>
          <w:szCs w:val="24"/>
        </w:rPr>
        <w:t xml:space="preserve"> device</w:t>
      </w:r>
      <w:r w:rsidR="009B4971">
        <w:rPr>
          <w:sz w:val="24"/>
          <w:szCs w:val="24"/>
        </w:rPr>
        <w:t xml:space="preserve"> requiring regulatory oversight </w:t>
      </w:r>
      <w:r w:rsidR="00B25231">
        <w:rPr>
          <w:sz w:val="24"/>
          <w:szCs w:val="24"/>
        </w:rPr>
        <w:t>during</w:t>
      </w:r>
      <w:r w:rsidR="009B4971">
        <w:rPr>
          <w:sz w:val="24"/>
          <w:szCs w:val="24"/>
        </w:rPr>
        <w:t xml:space="preserve"> the entire development process. </w:t>
      </w:r>
      <w:r w:rsidR="00B25231">
        <w:rPr>
          <w:sz w:val="24"/>
          <w:szCs w:val="24"/>
        </w:rPr>
        <w:t>Development will be separated into three phases, X1, X2, X3.</w:t>
      </w:r>
    </w:p>
    <w:p w14:paraId="2AE5EB27" w14:textId="12529666" w:rsidR="000C41D2" w:rsidRDefault="009C17A7" w:rsidP="005C65CA">
      <w:pPr>
        <w:rPr>
          <w:sz w:val="24"/>
          <w:szCs w:val="24"/>
        </w:rPr>
      </w:pPr>
      <w:r>
        <w:rPr>
          <w:sz w:val="24"/>
          <w:szCs w:val="24"/>
        </w:rPr>
        <w:t xml:space="preserve">X1 </w:t>
      </w:r>
      <w:r w:rsidR="005914AC">
        <w:rPr>
          <w:sz w:val="24"/>
          <w:szCs w:val="24"/>
        </w:rPr>
        <w:t>s</w:t>
      </w:r>
      <w:r>
        <w:rPr>
          <w:sz w:val="24"/>
          <w:szCs w:val="24"/>
        </w:rPr>
        <w:t xml:space="preserve">tarts with a focus group with the representative stake holders. This establishes the </w:t>
      </w:r>
      <w:r w:rsidR="00291235">
        <w:rPr>
          <w:sz w:val="24"/>
          <w:szCs w:val="24"/>
        </w:rPr>
        <w:t xml:space="preserve">basic requirements and some of the technical specifications. Input from Engineering, Marketing, Regulatory and Clinical come together to establish the “Inputs”. At the end of X1, a design review is held to determine if the “Outputs” match the </w:t>
      </w:r>
      <w:r w:rsidR="000C41D2">
        <w:rPr>
          <w:sz w:val="24"/>
          <w:szCs w:val="24"/>
        </w:rPr>
        <w:t>“</w:t>
      </w:r>
      <w:r w:rsidR="00291235">
        <w:rPr>
          <w:sz w:val="24"/>
          <w:szCs w:val="24"/>
        </w:rPr>
        <w:t>inputs</w:t>
      </w:r>
      <w:r w:rsidR="000C41D2">
        <w:rPr>
          <w:sz w:val="24"/>
          <w:szCs w:val="24"/>
        </w:rPr>
        <w:t>”</w:t>
      </w:r>
      <w:r w:rsidR="00291235">
        <w:rPr>
          <w:sz w:val="24"/>
          <w:szCs w:val="24"/>
        </w:rPr>
        <w:t xml:space="preserve"> from the start of the X1 phase. Any requirements that haven’t been met, become “inputs” for the X2 Phase.</w:t>
      </w:r>
      <w:r w:rsidR="000C41D2">
        <w:rPr>
          <w:sz w:val="24"/>
          <w:szCs w:val="24"/>
        </w:rPr>
        <w:t xml:space="preserve"> </w:t>
      </w:r>
      <w:r w:rsidR="00561728">
        <w:rPr>
          <w:sz w:val="24"/>
          <w:szCs w:val="24"/>
        </w:rPr>
        <w:t xml:space="preserve">A working prototype will demonstrate basic functionality. </w:t>
      </w:r>
    </w:p>
    <w:p w14:paraId="68293BD1" w14:textId="6A0521D2" w:rsidR="005914AC" w:rsidRDefault="000C41D2" w:rsidP="005C65CA">
      <w:pPr>
        <w:rPr>
          <w:sz w:val="24"/>
          <w:szCs w:val="24"/>
        </w:rPr>
      </w:pPr>
      <w:r>
        <w:rPr>
          <w:sz w:val="24"/>
          <w:szCs w:val="24"/>
        </w:rPr>
        <w:t>X2 picks up where X1 leaves off. The X1 design review will weed out problems and weaknesses</w:t>
      </w:r>
      <w:r w:rsidR="00561728">
        <w:rPr>
          <w:sz w:val="24"/>
          <w:szCs w:val="24"/>
        </w:rPr>
        <w:t xml:space="preserve"> in the system as well as any regulatory hurdles that need to be addressed. We would also expect to receive marketing/customer input based on a working prototype. This phase of development includes more regulatory involvement</w:t>
      </w:r>
      <w:r w:rsidR="005914AC">
        <w:rPr>
          <w:sz w:val="24"/>
          <w:szCs w:val="24"/>
        </w:rPr>
        <w:t>,</w:t>
      </w:r>
      <w:r w:rsidR="00561728">
        <w:rPr>
          <w:sz w:val="24"/>
          <w:szCs w:val="24"/>
        </w:rPr>
        <w:t xml:space="preserve"> includ</w:t>
      </w:r>
      <w:r w:rsidR="005914AC">
        <w:rPr>
          <w:sz w:val="24"/>
          <w:szCs w:val="24"/>
        </w:rPr>
        <w:t>ing</w:t>
      </w:r>
      <w:r w:rsidR="00561728">
        <w:rPr>
          <w:sz w:val="24"/>
          <w:szCs w:val="24"/>
        </w:rPr>
        <w:t xml:space="preserve"> risk analysis, preliminary IEC60601-1-2 </w:t>
      </w:r>
      <w:r w:rsidR="005914AC">
        <w:rPr>
          <w:sz w:val="24"/>
          <w:szCs w:val="24"/>
        </w:rPr>
        <w:t>safety testing and IEC</w:t>
      </w:r>
      <w:r w:rsidR="00DB2F8D">
        <w:rPr>
          <w:sz w:val="24"/>
          <w:szCs w:val="24"/>
        </w:rPr>
        <w:t>62304</w:t>
      </w:r>
      <w:r w:rsidR="005914AC">
        <w:rPr>
          <w:sz w:val="24"/>
          <w:szCs w:val="24"/>
        </w:rPr>
        <w:t xml:space="preserve"> software review. The output from the X2 design review phase will include a functioning system, documentation, regulatory review and the resolution of all X1 requirements. </w:t>
      </w:r>
    </w:p>
    <w:p w14:paraId="58A3434C" w14:textId="77777777" w:rsidR="009550AE" w:rsidRDefault="005914AC" w:rsidP="005C65CA">
      <w:pPr>
        <w:rPr>
          <w:sz w:val="24"/>
          <w:szCs w:val="24"/>
        </w:rPr>
      </w:pPr>
      <w:r>
        <w:rPr>
          <w:sz w:val="24"/>
          <w:szCs w:val="24"/>
        </w:rPr>
        <w:t xml:space="preserve">X3 </w:t>
      </w:r>
      <w:r w:rsidR="00DB2F8D">
        <w:rPr>
          <w:sz w:val="24"/>
          <w:szCs w:val="24"/>
        </w:rPr>
        <w:t xml:space="preserve">is the preproduction phase. The product is designed and ready for tooling design and final documentation. X3 includes the completion of all safety and software testing as well as all regulatory submissions and official audits. Preproduction documentation is checked and revised to production level. This also includes customer testing and feedback. The output from the X3 design review </w:t>
      </w:r>
      <w:r w:rsidR="009550AE">
        <w:rPr>
          <w:sz w:val="24"/>
          <w:szCs w:val="24"/>
        </w:rPr>
        <w:t xml:space="preserve">is a production ready design ready for manufacturing. </w:t>
      </w:r>
    </w:p>
    <w:p w14:paraId="2D4147AE" w14:textId="77777777" w:rsidR="009550AE" w:rsidRDefault="009550AE" w:rsidP="005C65CA">
      <w:pPr>
        <w:rPr>
          <w:sz w:val="24"/>
          <w:szCs w:val="24"/>
        </w:rPr>
      </w:pPr>
    </w:p>
    <w:p w14:paraId="61C33335" w14:textId="180DA950" w:rsidR="00B1456D" w:rsidRDefault="009550AE" w:rsidP="005C65CA">
      <w:pPr>
        <w:rPr>
          <w:sz w:val="24"/>
          <w:szCs w:val="24"/>
        </w:rPr>
      </w:pPr>
      <w:r>
        <w:rPr>
          <w:sz w:val="24"/>
          <w:szCs w:val="24"/>
        </w:rPr>
        <w:t xml:space="preserve">The MedSafe system includes two main components, the MedSafe medication dispenser that the patient uses and the pharmacy filling station that places the medication in the MedSafe. Both systems require all three phases of development and testing. This will require two teams working closely in parallel to meet the development deadline.  </w:t>
      </w:r>
      <w:r w:rsidR="00E94D71">
        <w:rPr>
          <w:sz w:val="24"/>
          <w:szCs w:val="24"/>
        </w:rPr>
        <w:t>These are considered Class 2 devices by the FDA.</w:t>
      </w:r>
      <w:r>
        <w:rPr>
          <w:sz w:val="24"/>
          <w:szCs w:val="24"/>
        </w:rPr>
        <w:t xml:space="preserve">  </w:t>
      </w:r>
      <w:r w:rsidR="00DB2F8D">
        <w:rPr>
          <w:sz w:val="24"/>
          <w:szCs w:val="24"/>
        </w:rPr>
        <w:t xml:space="preserve">  </w:t>
      </w:r>
      <w:r w:rsidR="005914AC">
        <w:rPr>
          <w:sz w:val="24"/>
          <w:szCs w:val="24"/>
        </w:rPr>
        <w:t xml:space="preserve">     </w:t>
      </w:r>
      <w:r w:rsidR="00561728">
        <w:rPr>
          <w:sz w:val="24"/>
          <w:szCs w:val="24"/>
        </w:rPr>
        <w:t xml:space="preserve"> </w:t>
      </w:r>
      <w:r w:rsidR="000C41D2">
        <w:rPr>
          <w:sz w:val="24"/>
          <w:szCs w:val="24"/>
        </w:rPr>
        <w:t xml:space="preserve"> </w:t>
      </w:r>
      <w:r w:rsidR="00291235">
        <w:rPr>
          <w:sz w:val="24"/>
          <w:szCs w:val="24"/>
        </w:rPr>
        <w:t xml:space="preserve">      </w:t>
      </w:r>
    </w:p>
    <w:p w14:paraId="671C29E3" w14:textId="77777777" w:rsidR="00B25231" w:rsidRDefault="00B25231" w:rsidP="005C65CA">
      <w:pPr>
        <w:rPr>
          <w:sz w:val="24"/>
          <w:szCs w:val="24"/>
        </w:rPr>
      </w:pPr>
    </w:p>
    <w:p w14:paraId="6E9B748A" w14:textId="77777777" w:rsidR="00AD4E7A" w:rsidRDefault="00AD4E7A" w:rsidP="005C65CA">
      <w:pPr>
        <w:rPr>
          <w:sz w:val="24"/>
          <w:szCs w:val="24"/>
        </w:rPr>
      </w:pPr>
    </w:p>
    <w:p w14:paraId="4D54A0A0" w14:textId="77777777" w:rsidR="00AD4E7A" w:rsidRDefault="00AD4E7A" w:rsidP="005C65CA">
      <w:pPr>
        <w:rPr>
          <w:sz w:val="24"/>
          <w:szCs w:val="24"/>
        </w:rPr>
      </w:pPr>
    </w:p>
    <w:p w14:paraId="05441091" w14:textId="77777777" w:rsidR="00B25231" w:rsidRDefault="00B25231" w:rsidP="005C65CA">
      <w:pPr>
        <w:rPr>
          <w:sz w:val="24"/>
          <w:szCs w:val="24"/>
        </w:rPr>
      </w:pPr>
    </w:p>
    <w:p w14:paraId="6CCBDC71" w14:textId="4711479A" w:rsidR="00505FA3" w:rsidRPr="00625F4B" w:rsidRDefault="00505FA3" w:rsidP="00625F4B">
      <w:pPr>
        <w:jc w:val="center"/>
        <w:rPr>
          <w:sz w:val="24"/>
          <w:szCs w:val="24"/>
        </w:rPr>
      </w:pPr>
      <w:r>
        <w:rPr>
          <w:sz w:val="28"/>
          <w:szCs w:val="28"/>
        </w:rPr>
        <w:lastRenderedPageBreak/>
        <w:t>Regulatory Classification</w:t>
      </w:r>
    </w:p>
    <w:tbl>
      <w:tblPr>
        <w:tblW w:w="9187" w:type="dxa"/>
        <w:tblCellSpacing w:w="19" w:type="dxa"/>
        <w:shd w:val="clear" w:color="auto" w:fill="F9F9F3"/>
        <w:tblCellMar>
          <w:left w:w="0" w:type="dxa"/>
          <w:right w:w="0" w:type="dxa"/>
        </w:tblCellMar>
        <w:tblLook w:val="04A0" w:firstRow="1" w:lastRow="0" w:firstColumn="1" w:lastColumn="0" w:noHBand="0" w:noVBand="1"/>
      </w:tblPr>
      <w:tblGrid>
        <w:gridCol w:w="2758"/>
        <w:gridCol w:w="6429"/>
      </w:tblGrid>
      <w:tr w:rsidR="00E313B5" w:rsidRPr="00E313B5" w14:paraId="5C6BA32A" w14:textId="77777777" w:rsidTr="00505FA3">
        <w:trPr>
          <w:trHeight w:val="674"/>
          <w:tblCellSpacing w:w="19" w:type="dxa"/>
        </w:trPr>
        <w:tc>
          <w:tcPr>
            <w:tcW w:w="2701" w:type="dxa"/>
            <w:shd w:val="clear" w:color="auto" w:fill="F9F9F3"/>
            <w:vAlign w:val="center"/>
            <w:hideMark/>
          </w:tcPr>
          <w:p w14:paraId="0E4F8DEE" w14:textId="77777777" w:rsidR="00505FA3" w:rsidRDefault="00505FA3" w:rsidP="00505FA3">
            <w:pPr>
              <w:rPr>
                <w:b/>
                <w:bCs/>
                <w:sz w:val="18"/>
                <w:szCs w:val="18"/>
              </w:rPr>
            </w:pPr>
          </w:p>
          <w:p w14:paraId="1895A3CF" w14:textId="3CD33972" w:rsidR="00E313B5" w:rsidRPr="00E313B5" w:rsidRDefault="00E313B5" w:rsidP="00E313B5">
            <w:pPr>
              <w:rPr>
                <w:b/>
                <w:bCs/>
                <w:sz w:val="18"/>
                <w:szCs w:val="18"/>
              </w:rPr>
            </w:pPr>
            <w:r w:rsidRPr="00E313B5">
              <w:rPr>
                <w:b/>
                <w:bCs/>
                <w:sz w:val="18"/>
                <w:szCs w:val="18"/>
              </w:rPr>
              <w:t>Device</w:t>
            </w:r>
          </w:p>
        </w:tc>
        <w:tc>
          <w:tcPr>
            <w:tcW w:w="6372" w:type="dxa"/>
            <w:shd w:val="clear" w:color="auto" w:fill="F9F9F3"/>
            <w:vAlign w:val="center"/>
            <w:hideMark/>
          </w:tcPr>
          <w:p w14:paraId="3FB9F7FE" w14:textId="77777777" w:rsidR="00E313B5" w:rsidRPr="00E313B5" w:rsidRDefault="00E313B5" w:rsidP="00E313B5">
            <w:pPr>
              <w:rPr>
                <w:sz w:val="18"/>
                <w:szCs w:val="18"/>
              </w:rPr>
            </w:pPr>
            <w:r w:rsidRPr="00E313B5">
              <w:rPr>
                <w:sz w:val="18"/>
                <w:szCs w:val="18"/>
              </w:rPr>
              <w:t>medication management system, remote</w:t>
            </w:r>
          </w:p>
        </w:tc>
      </w:tr>
      <w:tr w:rsidR="00E313B5" w:rsidRPr="00E313B5" w14:paraId="5A6CF7E5" w14:textId="77777777" w:rsidTr="00505FA3">
        <w:trPr>
          <w:trHeight w:val="340"/>
          <w:tblCellSpacing w:w="19" w:type="dxa"/>
        </w:trPr>
        <w:tc>
          <w:tcPr>
            <w:tcW w:w="0" w:type="auto"/>
            <w:shd w:val="clear" w:color="auto" w:fill="F9F9F3"/>
            <w:noWrap/>
            <w:vAlign w:val="center"/>
            <w:hideMark/>
          </w:tcPr>
          <w:p w14:paraId="285F5E92" w14:textId="1D0489D4" w:rsidR="00E313B5" w:rsidRPr="00E313B5" w:rsidRDefault="00E313B5" w:rsidP="00E313B5">
            <w:pPr>
              <w:rPr>
                <w:b/>
                <w:bCs/>
                <w:sz w:val="18"/>
                <w:szCs w:val="18"/>
              </w:rPr>
            </w:pPr>
          </w:p>
        </w:tc>
        <w:tc>
          <w:tcPr>
            <w:tcW w:w="0" w:type="auto"/>
            <w:shd w:val="clear" w:color="auto" w:fill="F9F9F3"/>
            <w:vAlign w:val="center"/>
            <w:hideMark/>
          </w:tcPr>
          <w:p w14:paraId="6DBBD87C" w14:textId="77777777" w:rsidR="00E313B5" w:rsidRPr="00E313B5" w:rsidRDefault="00E313B5" w:rsidP="00E313B5">
            <w:pPr>
              <w:rPr>
                <w:sz w:val="18"/>
                <w:szCs w:val="18"/>
              </w:rPr>
            </w:pPr>
            <w:r w:rsidRPr="00E313B5">
              <w:rPr>
                <w:sz w:val="18"/>
                <w:szCs w:val="18"/>
              </w:rPr>
              <w:t>Remote Medication Management System.</w:t>
            </w:r>
          </w:p>
        </w:tc>
      </w:tr>
      <w:tr w:rsidR="00E313B5" w:rsidRPr="00E313B5" w14:paraId="690007D7" w14:textId="77777777" w:rsidTr="00505FA3">
        <w:trPr>
          <w:trHeight w:val="1752"/>
          <w:tblCellSpacing w:w="19" w:type="dxa"/>
        </w:trPr>
        <w:tc>
          <w:tcPr>
            <w:tcW w:w="0" w:type="auto"/>
            <w:shd w:val="clear" w:color="auto" w:fill="F9F9F3"/>
            <w:noWrap/>
            <w:hideMark/>
          </w:tcPr>
          <w:p w14:paraId="216EE6EF" w14:textId="77777777" w:rsidR="00E313B5" w:rsidRPr="00E313B5" w:rsidRDefault="00E313B5" w:rsidP="00E313B5">
            <w:pPr>
              <w:rPr>
                <w:b/>
                <w:bCs/>
                <w:sz w:val="18"/>
                <w:szCs w:val="18"/>
              </w:rPr>
            </w:pPr>
            <w:r w:rsidRPr="00E313B5">
              <w:rPr>
                <w:b/>
                <w:bCs/>
                <w:sz w:val="18"/>
                <w:szCs w:val="18"/>
              </w:rPr>
              <w:t>Definition</w:t>
            </w:r>
          </w:p>
        </w:tc>
        <w:tc>
          <w:tcPr>
            <w:tcW w:w="6372" w:type="dxa"/>
            <w:shd w:val="clear" w:color="auto" w:fill="F9F9F3"/>
            <w:hideMark/>
          </w:tcPr>
          <w:p w14:paraId="369E1107" w14:textId="77777777" w:rsidR="00E313B5" w:rsidRPr="00E313B5" w:rsidRDefault="00E313B5" w:rsidP="00E313B5">
            <w:pPr>
              <w:rPr>
                <w:sz w:val="18"/>
                <w:szCs w:val="18"/>
              </w:rPr>
            </w:pPr>
            <w:r w:rsidRPr="00E313B5">
              <w:rPr>
                <w:sz w:val="18"/>
                <w:szCs w:val="18"/>
              </w:rPr>
              <w:t>A remote medication management system provides a means for the patient's prescribed medications to be stored in a delivery unit; For a medical provider to remotely schedule the patient's prescribed medications; To provide notification to the patient when the prescribed medications are due to be taken; To release the prescribed medications to a tray of the delivery unit accessible to the patient on the patient's command; And to provide to the medical provider a history of the event. The system is intended for use as an aid to medical providers in managing therapeutic regimens for patients in the home or clinic.</w:t>
            </w:r>
          </w:p>
        </w:tc>
      </w:tr>
      <w:tr w:rsidR="00E313B5" w:rsidRPr="00E313B5" w14:paraId="082FED4B" w14:textId="77777777" w:rsidTr="00505FA3">
        <w:trPr>
          <w:trHeight w:val="1142"/>
          <w:tblCellSpacing w:w="19" w:type="dxa"/>
        </w:trPr>
        <w:tc>
          <w:tcPr>
            <w:tcW w:w="0" w:type="auto"/>
            <w:shd w:val="clear" w:color="auto" w:fill="F9F9F3"/>
            <w:noWrap/>
            <w:hideMark/>
          </w:tcPr>
          <w:p w14:paraId="4139BC31" w14:textId="77777777" w:rsidR="00E313B5" w:rsidRPr="00E313B5" w:rsidRDefault="00E313B5" w:rsidP="00E313B5">
            <w:pPr>
              <w:rPr>
                <w:b/>
                <w:bCs/>
                <w:sz w:val="18"/>
                <w:szCs w:val="18"/>
              </w:rPr>
            </w:pPr>
            <w:r w:rsidRPr="00E313B5">
              <w:rPr>
                <w:b/>
                <w:bCs/>
                <w:sz w:val="18"/>
                <w:szCs w:val="18"/>
              </w:rPr>
              <w:t>Physical State</w:t>
            </w:r>
          </w:p>
        </w:tc>
        <w:tc>
          <w:tcPr>
            <w:tcW w:w="6372" w:type="dxa"/>
            <w:shd w:val="clear" w:color="auto" w:fill="F9F9F3"/>
            <w:hideMark/>
          </w:tcPr>
          <w:p w14:paraId="5EF56BA8" w14:textId="77777777" w:rsidR="00E313B5" w:rsidRPr="00E313B5" w:rsidRDefault="00E313B5" w:rsidP="00E313B5">
            <w:pPr>
              <w:rPr>
                <w:sz w:val="18"/>
                <w:szCs w:val="18"/>
              </w:rPr>
            </w:pPr>
            <w:r w:rsidRPr="00E313B5">
              <w:rPr>
                <w:sz w:val="18"/>
                <w:szCs w:val="18"/>
              </w:rPr>
              <w:t>A remote medication management system consists of three primary components: control software (clinical and communications software), the medication delivery unit, and a specialized blister package containing the patient's prescribed medications that the patient receives from a pharmacy and stores in the medication delivery unit.</w:t>
            </w:r>
          </w:p>
        </w:tc>
      </w:tr>
      <w:tr w:rsidR="00E313B5" w:rsidRPr="00E313B5" w14:paraId="1C02F508" w14:textId="77777777" w:rsidTr="00505FA3">
        <w:trPr>
          <w:trHeight w:val="943"/>
          <w:tblCellSpacing w:w="19" w:type="dxa"/>
        </w:trPr>
        <w:tc>
          <w:tcPr>
            <w:tcW w:w="0" w:type="auto"/>
            <w:shd w:val="clear" w:color="auto" w:fill="F9F9F3"/>
            <w:noWrap/>
            <w:hideMark/>
          </w:tcPr>
          <w:p w14:paraId="31AF00E2" w14:textId="77777777" w:rsidR="00E313B5" w:rsidRPr="00E313B5" w:rsidRDefault="00E313B5" w:rsidP="00E313B5">
            <w:pPr>
              <w:rPr>
                <w:b/>
                <w:bCs/>
                <w:sz w:val="18"/>
                <w:szCs w:val="18"/>
              </w:rPr>
            </w:pPr>
            <w:r w:rsidRPr="00E313B5">
              <w:rPr>
                <w:b/>
                <w:bCs/>
                <w:sz w:val="18"/>
                <w:szCs w:val="18"/>
              </w:rPr>
              <w:t>Technical Method</w:t>
            </w:r>
          </w:p>
        </w:tc>
        <w:tc>
          <w:tcPr>
            <w:tcW w:w="6372" w:type="dxa"/>
            <w:shd w:val="clear" w:color="auto" w:fill="F9F9F3"/>
            <w:hideMark/>
          </w:tcPr>
          <w:p w14:paraId="21C19F24" w14:textId="77777777" w:rsidR="00E313B5" w:rsidRPr="00E313B5" w:rsidRDefault="00E313B5" w:rsidP="00E313B5">
            <w:pPr>
              <w:rPr>
                <w:sz w:val="18"/>
                <w:szCs w:val="18"/>
              </w:rPr>
            </w:pPr>
            <w:r w:rsidRPr="00E313B5">
              <w:rPr>
                <w:sz w:val="18"/>
                <w:szCs w:val="18"/>
              </w:rPr>
              <w:t>A clinician using the clinical software enters the patient's prescribed medication schedule. The patient goes to a pharmacy and receives the prescription packaged in one or more blister pack discs. The medication delivery unit then dispenses the medication at the quantities and schedule that were prescribed by the clinician.</w:t>
            </w:r>
          </w:p>
        </w:tc>
      </w:tr>
      <w:tr w:rsidR="00E313B5" w:rsidRPr="00E313B5" w14:paraId="1D26FA51" w14:textId="77777777" w:rsidTr="00505FA3">
        <w:trPr>
          <w:trHeight w:val="333"/>
          <w:tblCellSpacing w:w="19" w:type="dxa"/>
        </w:trPr>
        <w:tc>
          <w:tcPr>
            <w:tcW w:w="0" w:type="auto"/>
            <w:shd w:val="clear" w:color="auto" w:fill="F9F9F3"/>
            <w:noWrap/>
            <w:hideMark/>
          </w:tcPr>
          <w:p w14:paraId="387EFC4A" w14:textId="77777777" w:rsidR="00E313B5" w:rsidRPr="00E313B5" w:rsidRDefault="00E313B5" w:rsidP="00E313B5">
            <w:pPr>
              <w:rPr>
                <w:b/>
                <w:bCs/>
                <w:sz w:val="18"/>
                <w:szCs w:val="18"/>
              </w:rPr>
            </w:pPr>
            <w:r w:rsidRPr="00E313B5">
              <w:rPr>
                <w:b/>
                <w:bCs/>
                <w:sz w:val="18"/>
                <w:szCs w:val="18"/>
              </w:rPr>
              <w:t>Target Area</w:t>
            </w:r>
          </w:p>
        </w:tc>
        <w:tc>
          <w:tcPr>
            <w:tcW w:w="6372" w:type="dxa"/>
            <w:shd w:val="clear" w:color="auto" w:fill="F9F9F3"/>
            <w:hideMark/>
          </w:tcPr>
          <w:p w14:paraId="7AA16830" w14:textId="77777777" w:rsidR="00E313B5" w:rsidRPr="00E313B5" w:rsidRDefault="00E313B5" w:rsidP="00E313B5">
            <w:pPr>
              <w:rPr>
                <w:sz w:val="18"/>
                <w:szCs w:val="18"/>
              </w:rPr>
            </w:pPr>
            <w:r w:rsidRPr="00E313B5">
              <w:rPr>
                <w:sz w:val="18"/>
                <w:szCs w:val="18"/>
              </w:rPr>
              <w:t>Intended for delivery of pill type medication.</w:t>
            </w:r>
          </w:p>
        </w:tc>
      </w:tr>
      <w:tr w:rsidR="00E313B5" w:rsidRPr="00E313B5" w14:paraId="6AD30DC7" w14:textId="77777777" w:rsidTr="00505FA3">
        <w:trPr>
          <w:trHeight w:val="333"/>
          <w:tblCellSpacing w:w="19" w:type="dxa"/>
        </w:trPr>
        <w:tc>
          <w:tcPr>
            <w:tcW w:w="0" w:type="auto"/>
            <w:shd w:val="clear" w:color="auto" w:fill="F9F9F3"/>
            <w:vAlign w:val="center"/>
            <w:hideMark/>
          </w:tcPr>
          <w:p w14:paraId="7B5DB915" w14:textId="77777777" w:rsidR="00E313B5" w:rsidRPr="00E313B5" w:rsidRDefault="00E313B5" w:rsidP="00E313B5">
            <w:pPr>
              <w:rPr>
                <w:b/>
                <w:bCs/>
                <w:sz w:val="18"/>
                <w:szCs w:val="18"/>
              </w:rPr>
            </w:pPr>
            <w:r w:rsidRPr="00E313B5">
              <w:rPr>
                <w:b/>
                <w:bCs/>
                <w:sz w:val="18"/>
                <w:szCs w:val="18"/>
              </w:rPr>
              <w:t>Regulation Medical Specialty</w:t>
            </w:r>
          </w:p>
        </w:tc>
        <w:tc>
          <w:tcPr>
            <w:tcW w:w="0" w:type="auto"/>
            <w:shd w:val="clear" w:color="auto" w:fill="F9F9F3"/>
            <w:vAlign w:val="center"/>
            <w:hideMark/>
          </w:tcPr>
          <w:p w14:paraId="55925BA8" w14:textId="77777777" w:rsidR="00E313B5" w:rsidRPr="00E313B5" w:rsidRDefault="00E313B5" w:rsidP="00E313B5">
            <w:pPr>
              <w:rPr>
                <w:sz w:val="18"/>
                <w:szCs w:val="18"/>
              </w:rPr>
            </w:pPr>
            <w:r w:rsidRPr="00E313B5">
              <w:rPr>
                <w:sz w:val="18"/>
                <w:szCs w:val="18"/>
              </w:rPr>
              <w:t>General Hospital</w:t>
            </w:r>
          </w:p>
        </w:tc>
      </w:tr>
      <w:tr w:rsidR="00E313B5" w:rsidRPr="00E313B5" w14:paraId="6C03CACC" w14:textId="77777777" w:rsidTr="00505FA3">
        <w:trPr>
          <w:trHeight w:val="333"/>
          <w:tblCellSpacing w:w="19" w:type="dxa"/>
        </w:trPr>
        <w:tc>
          <w:tcPr>
            <w:tcW w:w="0" w:type="auto"/>
            <w:shd w:val="clear" w:color="auto" w:fill="F9F9F3"/>
            <w:vAlign w:val="center"/>
            <w:hideMark/>
          </w:tcPr>
          <w:p w14:paraId="3DC46BA7" w14:textId="77777777" w:rsidR="00E313B5" w:rsidRPr="00E313B5" w:rsidRDefault="00E313B5" w:rsidP="00E313B5">
            <w:pPr>
              <w:rPr>
                <w:b/>
                <w:bCs/>
                <w:sz w:val="18"/>
                <w:szCs w:val="18"/>
              </w:rPr>
            </w:pPr>
            <w:r w:rsidRPr="00E313B5">
              <w:rPr>
                <w:b/>
                <w:bCs/>
                <w:sz w:val="18"/>
                <w:szCs w:val="18"/>
              </w:rPr>
              <w:t>Review Panel</w:t>
            </w:r>
          </w:p>
        </w:tc>
        <w:tc>
          <w:tcPr>
            <w:tcW w:w="0" w:type="auto"/>
            <w:shd w:val="clear" w:color="auto" w:fill="F9F9F3"/>
            <w:vAlign w:val="center"/>
            <w:hideMark/>
          </w:tcPr>
          <w:p w14:paraId="3362AFEC" w14:textId="77777777" w:rsidR="00E313B5" w:rsidRPr="00E313B5" w:rsidRDefault="00E313B5" w:rsidP="00E313B5">
            <w:pPr>
              <w:rPr>
                <w:sz w:val="18"/>
                <w:szCs w:val="18"/>
              </w:rPr>
            </w:pPr>
            <w:r w:rsidRPr="00E313B5">
              <w:rPr>
                <w:sz w:val="18"/>
                <w:szCs w:val="18"/>
              </w:rPr>
              <w:t>General Hospital</w:t>
            </w:r>
          </w:p>
        </w:tc>
      </w:tr>
      <w:tr w:rsidR="00E313B5" w:rsidRPr="00E313B5" w14:paraId="4D93D8F3" w14:textId="77777777" w:rsidTr="00505FA3">
        <w:trPr>
          <w:trHeight w:val="359"/>
          <w:tblCellSpacing w:w="19" w:type="dxa"/>
        </w:trPr>
        <w:tc>
          <w:tcPr>
            <w:tcW w:w="0" w:type="auto"/>
            <w:shd w:val="clear" w:color="auto" w:fill="F9F9F3"/>
            <w:noWrap/>
            <w:vAlign w:val="center"/>
            <w:hideMark/>
          </w:tcPr>
          <w:p w14:paraId="6887DAAF" w14:textId="77777777" w:rsidR="00E313B5" w:rsidRPr="00E313B5" w:rsidRDefault="00E313B5" w:rsidP="00E313B5">
            <w:pPr>
              <w:rPr>
                <w:b/>
                <w:bCs/>
                <w:sz w:val="20"/>
                <w:szCs w:val="20"/>
              </w:rPr>
            </w:pPr>
            <w:r w:rsidRPr="00E313B5">
              <w:rPr>
                <w:b/>
                <w:bCs/>
                <w:sz w:val="20"/>
                <w:szCs w:val="20"/>
              </w:rPr>
              <w:t>Product Code</w:t>
            </w:r>
          </w:p>
        </w:tc>
        <w:tc>
          <w:tcPr>
            <w:tcW w:w="0" w:type="auto"/>
            <w:shd w:val="clear" w:color="auto" w:fill="F9F9F3"/>
            <w:vAlign w:val="center"/>
            <w:hideMark/>
          </w:tcPr>
          <w:p w14:paraId="3EDD5F0A" w14:textId="77777777" w:rsidR="00E313B5" w:rsidRPr="00E313B5" w:rsidRDefault="00E313B5" w:rsidP="00E313B5">
            <w:pPr>
              <w:rPr>
                <w:sz w:val="20"/>
                <w:szCs w:val="20"/>
              </w:rPr>
            </w:pPr>
            <w:r w:rsidRPr="00E313B5">
              <w:rPr>
                <w:sz w:val="20"/>
                <w:szCs w:val="20"/>
              </w:rPr>
              <w:t>NZH</w:t>
            </w:r>
          </w:p>
        </w:tc>
      </w:tr>
      <w:tr w:rsidR="00E313B5" w:rsidRPr="00E313B5" w14:paraId="2707586F" w14:textId="77777777" w:rsidTr="00505FA3">
        <w:trPr>
          <w:trHeight w:val="577"/>
          <w:tblCellSpacing w:w="19" w:type="dxa"/>
        </w:trPr>
        <w:tc>
          <w:tcPr>
            <w:tcW w:w="0" w:type="auto"/>
            <w:shd w:val="clear" w:color="auto" w:fill="F9F9F3"/>
            <w:noWrap/>
            <w:hideMark/>
          </w:tcPr>
          <w:p w14:paraId="3BF6C5B5" w14:textId="77777777" w:rsidR="00E313B5" w:rsidRPr="00E313B5" w:rsidRDefault="00E313B5" w:rsidP="00E313B5">
            <w:pPr>
              <w:rPr>
                <w:b/>
                <w:bCs/>
                <w:sz w:val="20"/>
                <w:szCs w:val="20"/>
              </w:rPr>
            </w:pPr>
            <w:r w:rsidRPr="00E313B5">
              <w:rPr>
                <w:b/>
                <w:bCs/>
                <w:sz w:val="20"/>
                <w:szCs w:val="20"/>
              </w:rPr>
              <w:t>Premarket Review</w:t>
            </w:r>
          </w:p>
        </w:tc>
        <w:tc>
          <w:tcPr>
            <w:tcW w:w="0" w:type="auto"/>
            <w:shd w:val="clear" w:color="auto" w:fill="F9F9F3"/>
            <w:hideMark/>
          </w:tcPr>
          <w:p w14:paraId="050B8C05" w14:textId="77777777" w:rsidR="00E313B5" w:rsidRPr="00E313B5" w:rsidRDefault="00E313B5" w:rsidP="00E313B5">
            <w:pPr>
              <w:rPr>
                <w:sz w:val="20"/>
                <w:szCs w:val="20"/>
              </w:rPr>
            </w:pPr>
            <w:hyperlink r:id="rId27" w:anchor="OHT3" w:history="1">
              <w:r w:rsidRPr="00E313B5">
                <w:rPr>
                  <w:rStyle w:val="Hyperlink"/>
                  <w:sz w:val="20"/>
                  <w:szCs w:val="20"/>
                </w:rPr>
                <w:t xml:space="preserve">Office of </w:t>
              </w:r>
              <w:proofErr w:type="spellStart"/>
              <w:r w:rsidRPr="00E313B5">
                <w:rPr>
                  <w:rStyle w:val="Hyperlink"/>
                  <w:sz w:val="20"/>
                  <w:szCs w:val="20"/>
                </w:rPr>
                <w:t>Gastrorenal</w:t>
              </w:r>
              <w:proofErr w:type="spellEnd"/>
              <w:r w:rsidRPr="00E313B5">
                <w:rPr>
                  <w:rStyle w:val="Hyperlink"/>
                  <w:sz w:val="20"/>
                  <w:szCs w:val="20"/>
                </w:rPr>
                <w:t xml:space="preserve">, </w:t>
              </w:r>
              <w:proofErr w:type="spellStart"/>
              <w:r w:rsidRPr="00E313B5">
                <w:rPr>
                  <w:rStyle w:val="Hyperlink"/>
                  <w:sz w:val="20"/>
                  <w:szCs w:val="20"/>
                </w:rPr>
                <w:t>ObGyn</w:t>
              </w:r>
              <w:proofErr w:type="spellEnd"/>
              <w:r w:rsidRPr="00E313B5">
                <w:rPr>
                  <w:rStyle w:val="Hyperlink"/>
                  <w:sz w:val="20"/>
                  <w:szCs w:val="20"/>
                </w:rPr>
                <w:t>, General Hospital, and Urology Devices</w:t>
              </w:r>
            </w:hyperlink>
            <w:r w:rsidRPr="00E313B5">
              <w:rPr>
                <w:sz w:val="20"/>
                <w:szCs w:val="20"/>
              </w:rPr>
              <w:t> (OHT3)</w:t>
            </w:r>
            <w:r w:rsidRPr="00E313B5">
              <w:rPr>
                <w:sz w:val="20"/>
                <w:szCs w:val="20"/>
              </w:rPr>
              <w:br/>
              <w:t>Drug Delivery and General Hospital Devices, and Human Factors (DHT3C)</w:t>
            </w:r>
          </w:p>
        </w:tc>
      </w:tr>
      <w:tr w:rsidR="00E313B5" w:rsidRPr="00E313B5" w14:paraId="407398CE" w14:textId="77777777" w:rsidTr="00505FA3">
        <w:trPr>
          <w:trHeight w:val="359"/>
          <w:tblCellSpacing w:w="19" w:type="dxa"/>
        </w:trPr>
        <w:tc>
          <w:tcPr>
            <w:tcW w:w="0" w:type="auto"/>
            <w:shd w:val="clear" w:color="auto" w:fill="F9F9F3"/>
            <w:noWrap/>
            <w:vAlign w:val="center"/>
            <w:hideMark/>
          </w:tcPr>
          <w:p w14:paraId="5FD87223" w14:textId="77777777" w:rsidR="00E313B5" w:rsidRPr="00E313B5" w:rsidRDefault="00E313B5" w:rsidP="00E313B5">
            <w:pPr>
              <w:rPr>
                <w:b/>
                <w:bCs/>
                <w:sz w:val="20"/>
                <w:szCs w:val="20"/>
              </w:rPr>
            </w:pPr>
            <w:r w:rsidRPr="00E313B5">
              <w:rPr>
                <w:b/>
                <w:bCs/>
                <w:sz w:val="20"/>
                <w:szCs w:val="20"/>
              </w:rPr>
              <w:t>Submission Type</w:t>
            </w:r>
          </w:p>
        </w:tc>
        <w:tc>
          <w:tcPr>
            <w:tcW w:w="0" w:type="auto"/>
            <w:shd w:val="clear" w:color="auto" w:fill="F9F9F3"/>
            <w:vAlign w:val="center"/>
            <w:hideMark/>
          </w:tcPr>
          <w:p w14:paraId="0D9FA46D" w14:textId="77777777" w:rsidR="00E313B5" w:rsidRPr="00E313B5" w:rsidRDefault="00E313B5" w:rsidP="00E313B5">
            <w:pPr>
              <w:rPr>
                <w:sz w:val="20"/>
                <w:szCs w:val="20"/>
              </w:rPr>
            </w:pPr>
            <w:r w:rsidRPr="00E313B5">
              <w:rPr>
                <w:sz w:val="20"/>
                <w:szCs w:val="20"/>
              </w:rPr>
              <w:t>510(k)</w:t>
            </w:r>
          </w:p>
        </w:tc>
      </w:tr>
      <w:tr w:rsidR="00E313B5" w:rsidRPr="00E313B5" w14:paraId="09D1496B" w14:textId="77777777" w:rsidTr="00505FA3">
        <w:trPr>
          <w:trHeight w:val="353"/>
          <w:tblCellSpacing w:w="19" w:type="dxa"/>
        </w:trPr>
        <w:tc>
          <w:tcPr>
            <w:tcW w:w="0" w:type="auto"/>
            <w:shd w:val="clear" w:color="auto" w:fill="F9F9F3"/>
            <w:noWrap/>
            <w:vAlign w:val="center"/>
            <w:hideMark/>
          </w:tcPr>
          <w:p w14:paraId="2DB9DAF2" w14:textId="77777777" w:rsidR="00E313B5" w:rsidRPr="00E313B5" w:rsidRDefault="00E313B5" w:rsidP="00E313B5">
            <w:pPr>
              <w:rPr>
                <w:b/>
                <w:bCs/>
                <w:sz w:val="20"/>
                <w:szCs w:val="20"/>
              </w:rPr>
            </w:pPr>
            <w:r w:rsidRPr="00E313B5">
              <w:rPr>
                <w:b/>
                <w:bCs/>
                <w:sz w:val="20"/>
                <w:szCs w:val="20"/>
              </w:rPr>
              <w:t>Regulation Number</w:t>
            </w:r>
          </w:p>
        </w:tc>
        <w:tc>
          <w:tcPr>
            <w:tcW w:w="0" w:type="auto"/>
            <w:shd w:val="clear" w:color="auto" w:fill="F9F9F3"/>
            <w:vAlign w:val="center"/>
            <w:hideMark/>
          </w:tcPr>
          <w:p w14:paraId="4E115406" w14:textId="77777777" w:rsidR="00E313B5" w:rsidRPr="00E313B5" w:rsidRDefault="00E313B5" w:rsidP="00E313B5">
            <w:pPr>
              <w:rPr>
                <w:sz w:val="20"/>
                <w:szCs w:val="20"/>
              </w:rPr>
            </w:pPr>
            <w:hyperlink r:id="rId28" w:tooltip="information about 21cfr880.6315" w:history="1">
              <w:r w:rsidRPr="00E313B5">
                <w:rPr>
                  <w:rStyle w:val="Hyperlink"/>
                  <w:sz w:val="20"/>
                  <w:szCs w:val="20"/>
                </w:rPr>
                <w:t>880.6315</w:t>
              </w:r>
            </w:hyperlink>
          </w:p>
        </w:tc>
      </w:tr>
      <w:tr w:rsidR="00E313B5" w:rsidRPr="00E313B5" w14:paraId="3DFD064C" w14:textId="77777777" w:rsidTr="00505FA3">
        <w:trPr>
          <w:trHeight w:val="359"/>
          <w:tblCellSpacing w:w="19" w:type="dxa"/>
        </w:trPr>
        <w:tc>
          <w:tcPr>
            <w:tcW w:w="0" w:type="auto"/>
            <w:shd w:val="clear" w:color="auto" w:fill="F9F9F3"/>
            <w:noWrap/>
            <w:vAlign w:val="center"/>
            <w:hideMark/>
          </w:tcPr>
          <w:p w14:paraId="3CFA3C2D" w14:textId="77777777" w:rsidR="00E313B5" w:rsidRPr="00E313B5" w:rsidRDefault="00E313B5" w:rsidP="00E313B5">
            <w:pPr>
              <w:rPr>
                <w:b/>
                <w:bCs/>
                <w:sz w:val="20"/>
                <w:szCs w:val="20"/>
              </w:rPr>
            </w:pPr>
            <w:r w:rsidRPr="00E313B5">
              <w:rPr>
                <w:b/>
                <w:bCs/>
                <w:sz w:val="20"/>
                <w:szCs w:val="20"/>
              </w:rPr>
              <w:t>Device Class</w:t>
            </w:r>
          </w:p>
        </w:tc>
        <w:tc>
          <w:tcPr>
            <w:tcW w:w="0" w:type="auto"/>
            <w:shd w:val="clear" w:color="auto" w:fill="F9F9F3"/>
            <w:vAlign w:val="center"/>
            <w:hideMark/>
          </w:tcPr>
          <w:p w14:paraId="66E36DED" w14:textId="77777777" w:rsidR="00E313B5" w:rsidRPr="00E313B5" w:rsidRDefault="00E313B5" w:rsidP="00E313B5">
            <w:pPr>
              <w:rPr>
                <w:sz w:val="20"/>
                <w:szCs w:val="20"/>
              </w:rPr>
            </w:pPr>
            <w:r w:rsidRPr="00E313B5">
              <w:rPr>
                <w:sz w:val="20"/>
                <w:szCs w:val="20"/>
              </w:rPr>
              <w:t>2</w:t>
            </w:r>
          </w:p>
        </w:tc>
      </w:tr>
      <w:tr w:rsidR="00E313B5" w:rsidRPr="00E313B5" w14:paraId="18F5C7DC" w14:textId="77777777" w:rsidTr="00505FA3">
        <w:trPr>
          <w:trHeight w:val="359"/>
          <w:tblCellSpacing w:w="19" w:type="dxa"/>
        </w:trPr>
        <w:tc>
          <w:tcPr>
            <w:tcW w:w="0" w:type="auto"/>
            <w:shd w:val="clear" w:color="auto" w:fill="F9F9F3"/>
            <w:noWrap/>
            <w:vAlign w:val="center"/>
            <w:hideMark/>
          </w:tcPr>
          <w:p w14:paraId="2EE76C59" w14:textId="77777777" w:rsidR="00E313B5" w:rsidRPr="00E313B5" w:rsidRDefault="00E313B5" w:rsidP="00E313B5">
            <w:pPr>
              <w:rPr>
                <w:b/>
                <w:bCs/>
                <w:sz w:val="20"/>
                <w:szCs w:val="20"/>
              </w:rPr>
            </w:pPr>
            <w:r w:rsidRPr="00E313B5">
              <w:rPr>
                <w:b/>
                <w:bCs/>
                <w:sz w:val="20"/>
                <w:szCs w:val="20"/>
              </w:rPr>
              <w:t>Total Product Life Cycle (TPLC)</w:t>
            </w:r>
          </w:p>
        </w:tc>
        <w:tc>
          <w:tcPr>
            <w:tcW w:w="0" w:type="auto"/>
            <w:shd w:val="clear" w:color="auto" w:fill="F9F9F3"/>
            <w:vAlign w:val="center"/>
            <w:hideMark/>
          </w:tcPr>
          <w:p w14:paraId="7F346AE5" w14:textId="77777777" w:rsidR="00E313B5" w:rsidRPr="00E313B5" w:rsidRDefault="00E313B5" w:rsidP="00E313B5">
            <w:pPr>
              <w:rPr>
                <w:sz w:val="20"/>
                <w:szCs w:val="20"/>
              </w:rPr>
            </w:pPr>
            <w:hyperlink r:id="rId29" w:history="1">
              <w:r w:rsidRPr="00E313B5">
                <w:rPr>
                  <w:rStyle w:val="Hyperlink"/>
                  <w:sz w:val="20"/>
                  <w:szCs w:val="20"/>
                </w:rPr>
                <w:t>TPLC Product Code Report</w:t>
              </w:r>
            </w:hyperlink>
          </w:p>
        </w:tc>
      </w:tr>
      <w:tr w:rsidR="00E313B5" w:rsidRPr="00E313B5" w14:paraId="4ABE6F3D" w14:textId="77777777" w:rsidTr="00505FA3">
        <w:trPr>
          <w:trHeight w:val="353"/>
          <w:tblCellSpacing w:w="19" w:type="dxa"/>
        </w:trPr>
        <w:tc>
          <w:tcPr>
            <w:tcW w:w="0" w:type="auto"/>
            <w:shd w:val="clear" w:color="auto" w:fill="F9F9F3"/>
            <w:noWrap/>
            <w:vAlign w:val="center"/>
            <w:hideMark/>
          </w:tcPr>
          <w:p w14:paraId="2800EF5B" w14:textId="77777777" w:rsidR="00E313B5" w:rsidRPr="00E313B5" w:rsidRDefault="00E313B5" w:rsidP="00E313B5">
            <w:pPr>
              <w:rPr>
                <w:b/>
                <w:bCs/>
                <w:sz w:val="20"/>
                <w:szCs w:val="20"/>
              </w:rPr>
            </w:pPr>
            <w:r w:rsidRPr="00E313B5">
              <w:rPr>
                <w:b/>
                <w:bCs/>
                <w:sz w:val="20"/>
                <w:szCs w:val="20"/>
              </w:rPr>
              <w:t>GMP Exempt?</w:t>
            </w:r>
          </w:p>
        </w:tc>
        <w:tc>
          <w:tcPr>
            <w:tcW w:w="0" w:type="auto"/>
            <w:shd w:val="clear" w:color="auto" w:fill="F9F9F3"/>
            <w:vAlign w:val="center"/>
            <w:hideMark/>
          </w:tcPr>
          <w:p w14:paraId="46EB44E2" w14:textId="77777777" w:rsidR="00E313B5" w:rsidRPr="00E313B5" w:rsidRDefault="00E313B5" w:rsidP="00E313B5">
            <w:pPr>
              <w:rPr>
                <w:sz w:val="20"/>
                <w:szCs w:val="20"/>
              </w:rPr>
            </w:pPr>
            <w:r w:rsidRPr="00E313B5">
              <w:rPr>
                <w:sz w:val="20"/>
                <w:szCs w:val="20"/>
              </w:rPr>
              <w:t>No</w:t>
            </w:r>
          </w:p>
        </w:tc>
      </w:tr>
      <w:tr w:rsidR="00E313B5" w:rsidRPr="00E313B5" w14:paraId="64FA683A" w14:textId="77777777" w:rsidTr="00505FA3">
        <w:trPr>
          <w:trHeight w:val="584"/>
          <w:tblCellSpacing w:w="19" w:type="dxa"/>
        </w:trPr>
        <w:tc>
          <w:tcPr>
            <w:tcW w:w="0" w:type="auto"/>
            <w:shd w:val="clear" w:color="auto" w:fill="F9F9F3"/>
            <w:noWrap/>
            <w:vAlign w:val="center"/>
            <w:hideMark/>
          </w:tcPr>
          <w:p w14:paraId="06BE4889" w14:textId="77777777" w:rsidR="00E313B5" w:rsidRPr="00E313B5" w:rsidRDefault="00E313B5" w:rsidP="00E313B5">
            <w:pPr>
              <w:rPr>
                <w:b/>
                <w:bCs/>
                <w:sz w:val="20"/>
                <w:szCs w:val="20"/>
              </w:rPr>
            </w:pPr>
            <w:r w:rsidRPr="00E313B5">
              <w:rPr>
                <w:b/>
                <w:bCs/>
                <w:sz w:val="20"/>
                <w:szCs w:val="20"/>
              </w:rPr>
              <w:t>Summary Malfunction</w:t>
            </w:r>
            <w:r w:rsidRPr="00E313B5">
              <w:rPr>
                <w:b/>
                <w:bCs/>
                <w:sz w:val="20"/>
                <w:szCs w:val="20"/>
              </w:rPr>
              <w:br/>
              <w:t>Reporting</w:t>
            </w:r>
          </w:p>
        </w:tc>
        <w:tc>
          <w:tcPr>
            <w:tcW w:w="0" w:type="auto"/>
            <w:shd w:val="clear" w:color="auto" w:fill="F9F9F3"/>
            <w:vAlign w:val="center"/>
            <w:hideMark/>
          </w:tcPr>
          <w:p w14:paraId="4CF16D49" w14:textId="77777777" w:rsidR="00E313B5" w:rsidRPr="00E313B5" w:rsidRDefault="00E313B5" w:rsidP="00E313B5">
            <w:pPr>
              <w:rPr>
                <w:sz w:val="20"/>
                <w:szCs w:val="20"/>
              </w:rPr>
            </w:pPr>
            <w:r w:rsidRPr="00E313B5">
              <w:rPr>
                <w:sz w:val="20"/>
                <w:szCs w:val="20"/>
              </w:rPr>
              <w:t>Ineligible</w:t>
            </w:r>
          </w:p>
        </w:tc>
      </w:tr>
      <w:tr w:rsidR="00E313B5" w:rsidRPr="00E313B5" w14:paraId="77E569B9" w14:textId="77777777" w:rsidTr="00505FA3">
        <w:trPr>
          <w:trHeight w:val="353"/>
          <w:tblCellSpacing w:w="19" w:type="dxa"/>
        </w:trPr>
        <w:tc>
          <w:tcPr>
            <w:tcW w:w="0" w:type="auto"/>
            <w:shd w:val="clear" w:color="auto" w:fill="F9F9F3"/>
            <w:noWrap/>
            <w:vAlign w:val="center"/>
            <w:hideMark/>
          </w:tcPr>
          <w:p w14:paraId="757D69AF" w14:textId="77777777" w:rsidR="00E313B5" w:rsidRPr="00E313B5" w:rsidRDefault="00E313B5" w:rsidP="00E313B5">
            <w:pPr>
              <w:rPr>
                <w:b/>
                <w:bCs/>
                <w:sz w:val="20"/>
                <w:szCs w:val="20"/>
              </w:rPr>
            </w:pPr>
            <w:r w:rsidRPr="00E313B5">
              <w:rPr>
                <w:b/>
                <w:bCs/>
                <w:sz w:val="20"/>
                <w:szCs w:val="20"/>
              </w:rPr>
              <w:t>Implanted Device?</w:t>
            </w:r>
          </w:p>
        </w:tc>
        <w:tc>
          <w:tcPr>
            <w:tcW w:w="0" w:type="auto"/>
            <w:shd w:val="clear" w:color="auto" w:fill="F9F9F3"/>
            <w:vAlign w:val="center"/>
            <w:hideMark/>
          </w:tcPr>
          <w:p w14:paraId="674C5F00" w14:textId="77777777" w:rsidR="00E313B5" w:rsidRPr="00E313B5" w:rsidRDefault="00E313B5" w:rsidP="00E313B5">
            <w:pPr>
              <w:rPr>
                <w:sz w:val="20"/>
                <w:szCs w:val="20"/>
              </w:rPr>
            </w:pPr>
            <w:r w:rsidRPr="00E313B5">
              <w:rPr>
                <w:sz w:val="20"/>
                <w:szCs w:val="20"/>
              </w:rPr>
              <w:t>No</w:t>
            </w:r>
          </w:p>
        </w:tc>
      </w:tr>
      <w:tr w:rsidR="00E313B5" w:rsidRPr="00E313B5" w14:paraId="2EB0A66B" w14:textId="77777777" w:rsidTr="00505FA3">
        <w:trPr>
          <w:trHeight w:val="359"/>
          <w:tblCellSpacing w:w="19" w:type="dxa"/>
        </w:trPr>
        <w:tc>
          <w:tcPr>
            <w:tcW w:w="0" w:type="auto"/>
            <w:shd w:val="clear" w:color="auto" w:fill="F9F9F3"/>
            <w:noWrap/>
            <w:vAlign w:val="center"/>
            <w:hideMark/>
          </w:tcPr>
          <w:p w14:paraId="3715DF89" w14:textId="77777777" w:rsidR="00E313B5" w:rsidRPr="00E313B5" w:rsidRDefault="00E313B5" w:rsidP="00E313B5">
            <w:pPr>
              <w:rPr>
                <w:b/>
                <w:bCs/>
                <w:sz w:val="20"/>
                <w:szCs w:val="20"/>
              </w:rPr>
            </w:pPr>
            <w:r w:rsidRPr="00E313B5">
              <w:rPr>
                <w:b/>
                <w:bCs/>
                <w:sz w:val="20"/>
                <w:szCs w:val="20"/>
              </w:rPr>
              <w:t>Life-Sustain/Support Device?</w:t>
            </w:r>
          </w:p>
        </w:tc>
        <w:tc>
          <w:tcPr>
            <w:tcW w:w="0" w:type="auto"/>
            <w:shd w:val="clear" w:color="auto" w:fill="F9F9F3"/>
            <w:vAlign w:val="center"/>
            <w:hideMark/>
          </w:tcPr>
          <w:p w14:paraId="5D2D5206" w14:textId="77777777" w:rsidR="00E313B5" w:rsidRPr="00E313B5" w:rsidRDefault="00E313B5" w:rsidP="00E313B5">
            <w:pPr>
              <w:rPr>
                <w:sz w:val="20"/>
                <w:szCs w:val="20"/>
              </w:rPr>
            </w:pPr>
            <w:r w:rsidRPr="00E313B5">
              <w:rPr>
                <w:sz w:val="20"/>
                <w:szCs w:val="20"/>
              </w:rPr>
              <w:t>No</w:t>
            </w:r>
          </w:p>
        </w:tc>
      </w:tr>
    </w:tbl>
    <w:p w14:paraId="4D30E16A" w14:textId="3F087A92" w:rsidR="00E10C6C" w:rsidRPr="00E313B5" w:rsidRDefault="00E313B5">
      <w:pPr>
        <w:rPr>
          <w:sz w:val="20"/>
          <w:szCs w:val="20"/>
        </w:rPr>
      </w:pPr>
      <w:r w:rsidRPr="00E313B5">
        <w:rPr>
          <w:sz w:val="20"/>
          <w:szCs w:val="20"/>
        </w:rPr>
        <w:t xml:space="preserve"> </w:t>
      </w:r>
      <w:r w:rsidR="00E10C6C" w:rsidRPr="00E313B5">
        <w:rPr>
          <w:sz w:val="20"/>
          <w:szCs w:val="20"/>
        </w:rPr>
        <w:br w:type="page"/>
      </w:r>
    </w:p>
    <w:p w14:paraId="27C93767" w14:textId="77777777" w:rsidR="003E26B9" w:rsidRDefault="003E26B9" w:rsidP="003E26B9">
      <w:pPr>
        <w:jc w:val="center"/>
        <w:rPr>
          <w:sz w:val="32"/>
          <w:szCs w:val="32"/>
        </w:rPr>
      </w:pPr>
      <w:r>
        <w:rPr>
          <w:sz w:val="32"/>
          <w:szCs w:val="32"/>
        </w:rPr>
        <w:lastRenderedPageBreak/>
        <w:t>Executive Team</w:t>
      </w:r>
    </w:p>
    <w:p w14:paraId="6D5F3040" w14:textId="77777777" w:rsidR="003E26B9" w:rsidRDefault="003E26B9" w:rsidP="003E26B9">
      <w:pPr>
        <w:rPr>
          <w:sz w:val="28"/>
          <w:szCs w:val="28"/>
        </w:rPr>
      </w:pPr>
      <w:r w:rsidRPr="00704919">
        <w:rPr>
          <w:sz w:val="28"/>
          <w:szCs w:val="28"/>
        </w:rPr>
        <w:t>President/CEO</w:t>
      </w:r>
      <w:r>
        <w:rPr>
          <w:sz w:val="28"/>
          <w:szCs w:val="28"/>
        </w:rPr>
        <w:t xml:space="preserve"> </w:t>
      </w:r>
      <w:r>
        <w:rPr>
          <w:sz w:val="28"/>
          <w:szCs w:val="28"/>
        </w:rPr>
        <w:tab/>
      </w:r>
      <w:r>
        <w:rPr>
          <w:sz w:val="28"/>
          <w:szCs w:val="28"/>
        </w:rPr>
        <w:tab/>
      </w:r>
      <w:r>
        <w:rPr>
          <w:sz w:val="28"/>
          <w:szCs w:val="28"/>
        </w:rPr>
        <w:tab/>
        <w:t>David W. Sanso (Appendix B)</w:t>
      </w:r>
    </w:p>
    <w:p w14:paraId="77CAEC2D" w14:textId="77777777" w:rsidR="003E26B9" w:rsidRDefault="003E26B9" w:rsidP="003E26B9">
      <w:pPr>
        <w:rPr>
          <w:sz w:val="28"/>
          <w:szCs w:val="28"/>
        </w:rPr>
      </w:pPr>
      <w:r>
        <w:rPr>
          <w:sz w:val="28"/>
          <w:szCs w:val="28"/>
        </w:rPr>
        <w:t>CFO</w:t>
      </w:r>
      <w:r>
        <w:rPr>
          <w:sz w:val="28"/>
          <w:szCs w:val="28"/>
        </w:rPr>
        <w:tab/>
      </w:r>
      <w:r>
        <w:rPr>
          <w:sz w:val="28"/>
          <w:szCs w:val="28"/>
        </w:rPr>
        <w:tab/>
      </w:r>
      <w:r>
        <w:rPr>
          <w:sz w:val="28"/>
          <w:szCs w:val="28"/>
        </w:rPr>
        <w:tab/>
      </w:r>
      <w:r>
        <w:rPr>
          <w:sz w:val="28"/>
          <w:szCs w:val="28"/>
        </w:rPr>
        <w:tab/>
      </w:r>
      <w:r>
        <w:rPr>
          <w:sz w:val="28"/>
          <w:szCs w:val="28"/>
        </w:rPr>
        <w:tab/>
        <w:t xml:space="preserve">Open Position </w:t>
      </w:r>
    </w:p>
    <w:p w14:paraId="3ED36DF6" w14:textId="77777777" w:rsidR="003E26B9" w:rsidRDefault="003E26B9" w:rsidP="003E26B9">
      <w:pPr>
        <w:rPr>
          <w:sz w:val="28"/>
          <w:szCs w:val="28"/>
        </w:rPr>
      </w:pPr>
      <w:r>
        <w:rPr>
          <w:sz w:val="28"/>
          <w:szCs w:val="28"/>
        </w:rPr>
        <w:t xml:space="preserve">Director Regulatory Affairs </w:t>
      </w:r>
      <w:r>
        <w:rPr>
          <w:sz w:val="28"/>
          <w:szCs w:val="28"/>
        </w:rPr>
        <w:tab/>
        <w:t>Open Position</w:t>
      </w:r>
    </w:p>
    <w:p w14:paraId="502E5AB2" w14:textId="77777777" w:rsidR="003E26B9" w:rsidRDefault="003E26B9" w:rsidP="003E26B9">
      <w:pPr>
        <w:rPr>
          <w:sz w:val="28"/>
          <w:szCs w:val="28"/>
        </w:rPr>
      </w:pPr>
      <w:r>
        <w:rPr>
          <w:sz w:val="28"/>
          <w:szCs w:val="28"/>
        </w:rPr>
        <w:t>Director of Marketing</w:t>
      </w:r>
      <w:r>
        <w:rPr>
          <w:sz w:val="28"/>
          <w:szCs w:val="28"/>
        </w:rPr>
        <w:tab/>
      </w:r>
      <w:r>
        <w:rPr>
          <w:sz w:val="28"/>
          <w:szCs w:val="28"/>
        </w:rPr>
        <w:tab/>
        <w:t>Open Position</w:t>
      </w:r>
    </w:p>
    <w:p w14:paraId="1D5A40D3" w14:textId="77777777" w:rsidR="003E26B9" w:rsidRDefault="003E26B9" w:rsidP="003E26B9">
      <w:pPr>
        <w:rPr>
          <w:sz w:val="28"/>
          <w:szCs w:val="28"/>
        </w:rPr>
      </w:pPr>
      <w:r>
        <w:rPr>
          <w:sz w:val="28"/>
          <w:szCs w:val="28"/>
        </w:rPr>
        <w:t>Director Governmental Affairs</w:t>
      </w:r>
      <w:r>
        <w:rPr>
          <w:sz w:val="28"/>
          <w:szCs w:val="28"/>
        </w:rPr>
        <w:tab/>
        <w:t>Open Position</w:t>
      </w:r>
    </w:p>
    <w:p w14:paraId="2A75902E" w14:textId="77777777" w:rsidR="003E26B9" w:rsidRDefault="003E26B9" w:rsidP="003E26B9">
      <w:pPr>
        <w:rPr>
          <w:sz w:val="28"/>
          <w:szCs w:val="28"/>
        </w:rPr>
      </w:pPr>
      <w:r>
        <w:rPr>
          <w:sz w:val="28"/>
          <w:szCs w:val="28"/>
        </w:rPr>
        <w:t xml:space="preserve">Director IT </w:t>
      </w:r>
      <w:r>
        <w:rPr>
          <w:sz w:val="28"/>
          <w:szCs w:val="28"/>
        </w:rPr>
        <w:tab/>
      </w:r>
      <w:r>
        <w:rPr>
          <w:sz w:val="28"/>
          <w:szCs w:val="28"/>
        </w:rPr>
        <w:tab/>
      </w:r>
      <w:r>
        <w:rPr>
          <w:sz w:val="28"/>
          <w:szCs w:val="28"/>
        </w:rPr>
        <w:tab/>
      </w:r>
      <w:r>
        <w:rPr>
          <w:sz w:val="28"/>
          <w:szCs w:val="28"/>
        </w:rPr>
        <w:tab/>
        <w:t>David J Sanso</w:t>
      </w:r>
    </w:p>
    <w:p w14:paraId="7B291105" w14:textId="77777777" w:rsidR="003E26B9" w:rsidRDefault="003E26B9" w:rsidP="003E26B9">
      <w:pPr>
        <w:rPr>
          <w:sz w:val="28"/>
          <w:szCs w:val="28"/>
        </w:rPr>
      </w:pPr>
      <w:r>
        <w:rPr>
          <w:sz w:val="28"/>
          <w:szCs w:val="28"/>
        </w:rPr>
        <w:t>Director of Medical Affairs</w:t>
      </w:r>
      <w:r>
        <w:rPr>
          <w:sz w:val="28"/>
          <w:szCs w:val="28"/>
        </w:rPr>
        <w:tab/>
        <w:t xml:space="preserve">Open Position </w:t>
      </w:r>
    </w:p>
    <w:p w14:paraId="717EE4A0" w14:textId="77777777" w:rsidR="003E26B9" w:rsidRDefault="003E26B9" w:rsidP="003E26B9">
      <w:pPr>
        <w:rPr>
          <w:sz w:val="28"/>
          <w:szCs w:val="28"/>
        </w:rPr>
      </w:pPr>
      <w:r>
        <w:rPr>
          <w:sz w:val="28"/>
          <w:szCs w:val="28"/>
        </w:rPr>
        <w:t>Director of Engineering</w:t>
      </w:r>
      <w:r>
        <w:rPr>
          <w:sz w:val="28"/>
          <w:szCs w:val="28"/>
        </w:rPr>
        <w:tab/>
      </w:r>
      <w:r>
        <w:rPr>
          <w:sz w:val="28"/>
          <w:szCs w:val="28"/>
        </w:rPr>
        <w:tab/>
        <w:t xml:space="preserve">Open Position </w:t>
      </w:r>
    </w:p>
    <w:p w14:paraId="2C15B90D" w14:textId="77777777" w:rsidR="003E26B9" w:rsidRDefault="003E26B9" w:rsidP="003E26B9">
      <w:pPr>
        <w:rPr>
          <w:sz w:val="28"/>
          <w:szCs w:val="28"/>
        </w:rPr>
      </w:pPr>
      <w:r>
        <w:rPr>
          <w:sz w:val="28"/>
          <w:szCs w:val="28"/>
        </w:rPr>
        <w:t>Director HR</w:t>
      </w:r>
      <w:r>
        <w:rPr>
          <w:sz w:val="28"/>
          <w:szCs w:val="28"/>
        </w:rPr>
        <w:tab/>
      </w:r>
      <w:r>
        <w:rPr>
          <w:sz w:val="28"/>
          <w:szCs w:val="28"/>
        </w:rPr>
        <w:tab/>
      </w:r>
      <w:r>
        <w:rPr>
          <w:sz w:val="28"/>
          <w:szCs w:val="28"/>
        </w:rPr>
        <w:tab/>
      </w:r>
      <w:r>
        <w:rPr>
          <w:sz w:val="28"/>
          <w:szCs w:val="28"/>
        </w:rPr>
        <w:tab/>
        <w:t xml:space="preserve">Open Position </w:t>
      </w:r>
    </w:p>
    <w:p w14:paraId="7B5C2892" w14:textId="77777777" w:rsidR="008C149C" w:rsidRPr="008C149C" w:rsidRDefault="008C149C" w:rsidP="008C149C">
      <w:pPr>
        <w:rPr>
          <w:sz w:val="32"/>
          <w:szCs w:val="32"/>
        </w:rPr>
      </w:pPr>
    </w:p>
    <w:p w14:paraId="5746726D" w14:textId="77777777" w:rsidR="00E10C6C" w:rsidRDefault="00E10C6C">
      <w:pPr>
        <w:rPr>
          <w:sz w:val="28"/>
          <w:szCs w:val="28"/>
        </w:rPr>
      </w:pPr>
      <w:r>
        <w:rPr>
          <w:sz w:val="28"/>
          <w:szCs w:val="28"/>
        </w:rPr>
        <w:br w:type="page"/>
      </w:r>
    </w:p>
    <w:p w14:paraId="1B1A513D" w14:textId="77777777" w:rsidR="00E10C6C" w:rsidRDefault="00E10C6C" w:rsidP="00704919">
      <w:pPr>
        <w:rPr>
          <w:sz w:val="28"/>
          <w:szCs w:val="28"/>
        </w:rPr>
      </w:pPr>
    </w:p>
    <w:p w14:paraId="3EA1148E" w14:textId="73F74B82" w:rsidR="00C66C76" w:rsidRPr="00E10C6C" w:rsidRDefault="00C66C76" w:rsidP="00E10C6C">
      <w:pPr>
        <w:rPr>
          <w:sz w:val="28"/>
          <w:szCs w:val="28"/>
        </w:rPr>
      </w:pPr>
    </w:p>
    <w:p w14:paraId="5A3DC67C" w14:textId="5B68F9BE" w:rsidR="00710018" w:rsidRDefault="00710018" w:rsidP="00144269">
      <w:pPr>
        <w:spacing w:after="0" w:line="240" w:lineRule="auto"/>
        <w:jc w:val="center"/>
        <w:rPr>
          <w:sz w:val="32"/>
          <w:szCs w:val="32"/>
        </w:rPr>
      </w:pPr>
      <w:r>
        <w:rPr>
          <w:sz w:val="32"/>
          <w:szCs w:val="32"/>
        </w:rPr>
        <w:t>Appendix B</w:t>
      </w:r>
    </w:p>
    <w:p w14:paraId="2C09C801" w14:textId="77777777" w:rsidR="00710018" w:rsidRDefault="00710018" w:rsidP="00144269">
      <w:pPr>
        <w:spacing w:after="0" w:line="240" w:lineRule="auto"/>
        <w:jc w:val="center"/>
        <w:rPr>
          <w:sz w:val="32"/>
          <w:szCs w:val="32"/>
        </w:rPr>
      </w:pPr>
    </w:p>
    <w:p w14:paraId="18A8C60A" w14:textId="0EC943E1" w:rsidR="00144269" w:rsidRPr="00144269" w:rsidRDefault="00144269" w:rsidP="00144269">
      <w:pPr>
        <w:spacing w:after="0" w:line="240" w:lineRule="auto"/>
        <w:jc w:val="center"/>
        <w:rPr>
          <w:sz w:val="32"/>
          <w:szCs w:val="32"/>
        </w:rPr>
      </w:pPr>
      <w:r w:rsidRPr="00144269">
        <w:rPr>
          <w:sz w:val="32"/>
          <w:szCs w:val="32"/>
        </w:rPr>
        <w:t>David W Sanso</w:t>
      </w:r>
    </w:p>
    <w:p w14:paraId="4014ABF3" w14:textId="77777777" w:rsidR="00144269" w:rsidRDefault="00144269" w:rsidP="00144269">
      <w:pPr>
        <w:spacing w:after="0" w:line="240" w:lineRule="auto"/>
      </w:pPr>
    </w:p>
    <w:p w14:paraId="21C85555" w14:textId="4CA141BD" w:rsidR="00144269" w:rsidRDefault="00144269" w:rsidP="00144269">
      <w:pPr>
        <w:spacing w:after="0" w:line="240" w:lineRule="auto"/>
      </w:pPr>
      <w:r>
        <w:t xml:space="preserve">An innovative business leader with a strong design, development and regulatory background in medical endoscopy, disposable micro imaging devices, camera development and catheter design.  Over </w:t>
      </w:r>
      <w:r w:rsidR="00710018">
        <w:t>35</w:t>
      </w:r>
      <w:r>
        <w:t xml:space="preserve"> years of Chinese manufacturing experience in plastics, electronics and mechanical assembly. Holder of 20 US and foreign patents in the fields of medicine, engineering and consumer products. Managed operations and production of medical Xenon power supplies in the US and China.  </w:t>
      </w:r>
    </w:p>
    <w:p w14:paraId="1D7E7120" w14:textId="77777777" w:rsidR="00144269" w:rsidRDefault="00144269" w:rsidP="00144269">
      <w:pPr>
        <w:spacing w:after="0" w:line="240" w:lineRule="auto"/>
      </w:pPr>
    </w:p>
    <w:p w14:paraId="16C6AAE6" w14:textId="77777777" w:rsidR="00144269" w:rsidRPr="00DB26D2" w:rsidRDefault="00144269" w:rsidP="00144269">
      <w:pPr>
        <w:spacing w:after="0" w:line="240" w:lineRule="auto"/>
        <w:rPr>
          <w:sz w:val="28"/>
          <w:szCs w:val="28"/>
          <w:u w:val="single"/>
        </w:rPr>
      </w:pPr>
      <w:r w:rsidRPr="00DB26D2">
        <w:rPr>
          <w:sz w:val="28"/>
          <w:szCs w:val="28"/>
          <w:u w:val="single"/>
        </w:rPr>
        <w:t xml:space="preserve">Professional Experience </w:t>
      </w:r>
    </w:p>
    <w:p w14:paraId="5E96FDF6" w14:textId="77777777" w:rsidR="00144269" w:rsidRDefault="00144269" w:rsidP="00144269">
      <w:pPr>
        <w:spacing w:after="0" w:line="240" w:lineRule="auto"/>
      </w:pPr>
      <w:r>
        <w:t xml:space="preserve"> </w:t>
      </w:r>
    </w:p>
    <w:p w14:paraId="6199C059" w14:textId="77777777" w:rsidR="00144269" w:rsidRPr="00DB26D2" w:rsidRDefault="00144269" w:rsidP="00144269">
      <w:pPr>
        <w:spacing w:after="0" w:line="240" w:lineRule="auto"/>
        <w:rPr>
          <w:b/>
          <w:sz w:val="24"/>
          <w:szCs w:val="24"/>
        </w:rPr>
      </w:pPr>
      <w:r w:rsidRPr="00DB26D2">
        <w:rPr>
          <w:b/>
          <w:sz w:val="24"/>
          <w:szCs w:val="24"/>
        </w:rPr>
        <w:t xml:space="preserve">BioVision Technologies LLC  </w:t>
      </w:r>
    </w:p>
    <w:p w14:paraId="62750B71" w14:textId="77777777" w:rsidR="00144269" w:rsidRDefault="00144269" w:rsidP="00144269">
      <w:pPr>
        <w:spacing w:after="0" w:line="240" w:lineRule="auto"/>
      </w:pPr>
      <w:r w:rsidRPr="00DB26D2">
        <w:rPr>
          <w:sz w:val="24"/>
          <w:szCs w:val="24"/>
        </w:rPr>
        <w:t>2003-</w:t>
      </w:r>
      <w:r>
        <w:rPr>
          <w:sz w:val="24"/>
          <w:szCs w:val="24"/>
        </w:rPr>
        <w:t xml:space="preserve">2020 </w:t>
      </w:r>
    </w:p>
    <w:p w14:paraId="3F44EA95" w14:textId="77777777" w:rsidR="00144269" w:rsidRDefault="00144269" w:rsidP="00144269">
      <w:pPr>
        <w:spacing w:after="0" w:line="240" w:lineRule="auto"/>
      </w:pPr>
    </w:p>
    <w:p w14:paraId="51E82B9F" w14:textId="77777777" w:rsidR="00144269" w:rsidRPr="001C30B7" w:rsidRDefault="00144269" w:rsidP="00144269">
      <w:pPr>
        <w:spacing w:after="0" w:line="240" w:lineRule="auto"/>
        <w:rPr>
          <w:b/>
        </w:rPr>
      </w:pPr>
      <w:r w:rsidRPr="001C30B7">
        <w:rPr>
          <w:b/>
        </w:rPr>
        <w:t xml:space="preserve">President/CEO </w:t>
      </w:r>
    </w:p>
    <w:p w14:paraId="52DE5644" w14:textId="77777777" w:rsidR="00144269" w:rsidRDefault="00144269" w:rsidP="00144269">
      <w:pPr>
        <w:spacing w:after="0" w:line="240" w:lineRule="auto"/>
      </w:pPr>
      <w:r>
        <w:t xml:space="preserve">Established 2003 as a subsidiary of Carsan Engineering. Develop and market medical imaging products for the human medical market. Developed proprietary medical technology for the production of disposable fiberoptic micro endoscopes, disposable epidural catheters and HD endoscopic camera systems.  Supplier to Zimmer/Biomet and Lutronic Corp. for endoscopic camera systems, disposable endoscopes and epidural catheters for pain management and in-office TMJ procedures.  </w:t>
      </w:r>
    </w:p>
    <w:p w14:paraId="36A050EF" w14:textId="77777777" w:rsidR="00144269" w:rsidRDefault="00144269" w:rsidP="00144269">
      <w:pPr>
        <w:spacing w:after="0" w:line="240" w:lineRule="auto"/>
      </w:pPr>
    </w:p>
    <w:p w14:paraId="3F4DBFAF" w14:textId="77777777" w:rsidR="00144269" w:rsidRDefault="00144269" w:rsidP="00144269">
      <w:pPr>
        <w:spacing w:after="0" w:line="240" w:lineRule="auto"/>
        <w:rPr>
          <w:b/>
          <w:sz w:val="24"/>
          <w:szCs w:val="24"/>
        </w:rPr>
      </w:pPr>
      <w:r w:rsidRPr="002B6D46">
        <w:rPr>
          <w:b/>
          <w:sz w:val="24"/>
          <w:szCs w:val="24"/>
        </w:rPr>
        <w:t>Carsan Engineering Inc.</w:t>
      </w:r>
    </w:p>
    <w:p w14:paraId="24BF74C4" w14:textId="77777777" w:rsidR="00144269" w:rsidRDefault="00144269" w:rsidP="00144269">
      <w:pPr>
        <w:spacing w:after="0" w:line="240" w:lineRule="auto"/>
        <w:rPr>
          <w:sz w:val="24"/>
          <w:szCs w:val="24"/>
        </w:rPr>
      </w:pPr>
      <w:r w:rsidRPr="002B6D46">
        <w:rPr>
          <w:sz w:val="24"/>
          <w:szCs w:val="24"/>
        </w:rPr>
        <w:t>1986-2012</w:t>
      </w:r>
    </w:p>
    <w:p w14:paraId="5FEF5506" w14:textId="77777777" w:rsidR="00144269" w:rsidRDefault="00144269" w:rsidP="00144269">
      <w:pPr>
        <w:spacing w:after="0" w:line="240" w:lineRule="auto"/>
        <w:rPr>
          <w:sz w:val="24"/>
          <w:szCs w:val="24"/>
        </w:rPr>
      </w:pPr>
    </w:p>
    <w:p w14:paraId="7B9DAE81" w14:textId="77777777" w:rsidR="00144269" w:rsidRDefault="00144269" w:rsidP="00144269">
      <w:pPr>
        <w:spacing w:after="0" w:line="240" w:lineRule="auto"/>
        <w:rPr>
          <w:b/>
          <w:sz w:val="24"/>
          <w:szCs w:val="24"/>
        </w:rPr>
      </w:pPr>
      <w:r w:rsidRPr="001C30B7">
        <w:rPr>
          <w:b/>
          <w:sz w:val="24"/>
          <w:szCs w:val="24"/>
        </w:rPr>
        <w:t>President/CEO</w:t>
      </w:r>
    </w:p>
    <w:p w14:paraId="6B3C7735" w14:textId="26FF9320" w:rsidR="00144269" w:rsidRDefault="00144269" w:rsidP="00144269">
      <w:pPr>
        <w:spacing w:after="0" w:line="240" w:lineRule="auto"/>
        <w:rPr>
          <w:sz w:val="24"/>
          <w:szCs w:val="24"/>
        </w:rPr>
      </w:pPr>
      <w:r w:rsidRPr="001C30B7">
        <w:rPr>
          <w:sz w:val="24"/>
          <w:szCs w:val="24"/>
        </w:rPr>
        <w:t>Carsan Engineering was founded in 1986</w:t>
      </w:r>
      <w:r>
        <w:rPr>
          <w:sz w:val="24"/>
          <w:szCs w:val="24"/>
        </w:rPr>
        <w:t xml:space="preserve">. Carsan’s primary focus was the design, development and sales of Xenon power supplies for use in medical fiberoptic imaging. Customers included, Stryker endoscopy, Karl Storz, Linvitec, Luxtec, Fujikura, Olympus and other smaller manufactures. Carsan was the number one supplier of Xenon power supplies to the dental and medical market from 1995-2005. In both 1999 and 2000, Carsan was honored on the INC 500 list as one of the 500 fastest growing companies in the country. Through outsourcing manufacturing to China and controlling the quality in the US, Carsan was able strike a balance between price, reliability and supply, to bring maximum value to its customers and shareholders. In 2013, Carsan was sold to Excelitas, a manufacture of Xenon lamps. </w:t>
      </w:r>
    </w:p>
    <w:p w14:paraId="1B92BC86" w14:textId="77777777" w:rsidR="006F0433" w:rsidRPr="006F0433" w:rsidRDefault="006F0433" w:rsidP="006F0433">
      <w:pPr>
        <w:pStyle w:val="ListParagraph"/>
        <w:rPr>
          <w:sz w:val="24"/>
          <w:szCs w:val="24"/>
        </w:rPr>
      </w:pPr>
    </w:p>
    <w:p w14:paraId="6BF9B297" w14:textId="77777777" w:rsidR="00391E44" w:rsidRPr="00EA4885" w:rsidRDefault="00391E44" w:rsidP="003C5019">
      <w:pPr>
        <w:pStyle w:val="ListParagraph"/>
        <w:rPr>
          <w:sz w:val="24"/>
          <w:szCs w:val="24"/>
        </w:rPr>
      </w:pPr>
    </w:p>
    <w:p w14:paraId="4B2573BD" w14:textId="177A8D01" w:rsidR="00AE6A95" w:rsidRDefault="00AE6A95" w:rsidP="00BA051B">
      <w:pPr>
        <w:rPr>
          <w:sz w:val="24"/>
          <w:szCs w:val="24"/>
        </w:rPr>
      </w:pPr>
      <w:r>
        <w:rPr>
          <w:sz w:val="24"/>
          <w:szCs w:val="24"/>
        </w:rPr>
        <w:t xml:space="preserve">  </w:t>
      </w:r>
    </w:p>
    <w:p w14:paraId="1268FAD3" w14:textId="77777777" w:rsidR="0082296F" w:rsidRDefault="0082296F" w:rsidP="0082296F"/>
    <w:sectPr w:rsidR="008229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6512" w14:textId="77777777" w:rsidR="005B3CC7" w:rsidRDefault="005B3CC7" w:rsidP="00DC4FC5">
      <w:pPr>
        <w:spacing w:after="0" w:line="240" w:lineRule="auto"/>
      </w:pPr>
      <w:r>
        <w:separator/>
      </w:r>
    </w:p>
  </w:endnote>
  <w:endnote w:type="continuationSeparator" w:id="0">
    <w:p w14:paraId="21467237" w14:textId="77777777" w:rsidR="005B3CC7" w:rsidRDefault="005B3CC7" w:rsidP="00DC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A1ED" w14:textId="77777777" w:rsidR="0070749A" w:rsidRDefault="0070749A" w:rsidP="002D19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72DED5" w14:textId="77777777" w:rsidR="0070749A" w:rsidRDefault="0070749A" w:rsidP="002D1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E3BC4" w14:textId="77777777" w:rsidR="0070749A" w:rsidRPr="009723F4" w:rsidRDefault="0070749A" w:rsidP="002D1946">
    <w:pPr>
      <w:pStyle w:val="Footer"/>
      <w:pBdr>
        <w:bottom w:val="single" w:sz="12" w:space="1" w:color="auto"/>
      </w:pBdr>
      <w:ind w:left="-720" w:right="-720"/>
      <w:rPr>
        <w:rFonts w:ascii="Arial" w:hAnsi="Arial" w:cs="Arial"/>
        <w:b/>
        <w:bCs/>
        <w:sz w:val="20"/>
        <w:szCs w:val="20"/>
      </w:rPr>
    </w:pPr>
  </w:p>
  <w:p w14:paraId="2FA7C617" w14:textId="77777777" w:rsidR="0070749A" w:rsidRPr="009723F4" w:rsidRDefault="0070749A" w:rsidP="002D1946">
    <w:pPr>
      <w:pStyle w:val="Footer"/>
      <w:framePr w:wrap="around" w:vAnchor="text" w:hAnchor="margin" w:xAlign="right" w:y="1"/>
      <w:ind w:left="-720"/>
      <w:rPr>
        <w:rStyle w:val="PageNumber"/>
        <w:b/>
        <w:bCs/>
      </w:rPr>
    </w:pPr>
    <w:r w:rsidRPr="009723F4">
      <w:rPr>
        <w:rStyle w:val="PageNumber"/>
        <w:b/>
        <w:bCs/>
      </w:rPr>
      <w:fldChar w:fldCharType="begin"/>
    </w:r>
    <w:r w:rsidRPr="009723F4">
      <w:rPr>
        <w:rStyle w:val="PageNumber"/>
        <w:b/>
        <w:bCs/>
      </w:rPr>
      <w:instrText xml:space="preserve">PAGE  </w:instrText>
    </w:r>
    <w:r w:rsidRPr="009723F4">
      <w:rPr>
        <w:rStyle w:val="PageNumber"/>
        <w:b/>
        <w:bCs/>
      </w:rPr>
      <w:fldChar w:fldCharType="separate"/>
    </w:r>
    <w:r>
      <w:rPr>
        <w:rStyle w:val="PageNumber"/>
        <w:b/>
        <w:bCs/>
        <w:noProof/>
      </w:rPr>
      <w:t>1</w:t>
    </w:r>
    <w:r w:rsidRPr="009723F4">
      <w:rPr>
        <w:rStyle w:val="PageNumber"/>
        <w:b/>
        <w:bCs/>
      </w:rPr>
      <w:fldChar w:fldCharType="end"/>
    </w:r>
  </w:p>
  <w:p w14:paraId="52672BCF" w14:textId="77777777" w:rsidR="0070749A" w:rsidRPr="00A22F6F" w:rsidRDefault="0070749A" w:rsidP="002D1946">
    <w:pPr>
      <w:pStyle w:val="Footer"/>
      <w:spacing w:before="60"/>
      <w:ind w:left="-720" w:right="360"/>
      <w:rPr>
        <w:rFonts w:ascii="Arial" w:hAnsi="Arial" w:cs="Arial"/>
        <w:b/>
        <w:bCs/>
        <w:sz w:val="20"/>
        <w:szCs w:val="20"/>
      </w:rPr>
    </w:pPr>
    <w:r>
      <w:rPr>
        <w:rFonts w:ascii="Arial" w:hAnsi="Arial" w:cs="Arial"/>
        <w:b/>
        <w:bCs/>
        <w:sz w:val="20"/>
        <w:szCs w:val="20"/>
      </w:rPr>
      <w:t xml:space="preserve">Luxxess Inc. </w:t>
    </w:r>
    <w:r w:rsidRPr="009723F4">
      <w:rPr>
        <w:rFonts w:ascii="Arial" w:hAnsi="Arial" w:cs="Arial"/>
        <w:b/>
        <w:bCs/>
        <w:sz w:val="20"/>
        <w:szCs w:val="20"/>
      </w:rPr>
      <w:t>Business Plan</w:t>
    </w:r>
    <w:r w:rsidRPr="009723F4">
      <w:rPr>
        <w:rFonts w:ascii="Arial" w:hAnsi="Arial" w:cs="Arial"/>
        <w:b/>
        <w:bCs/>
        <w:sz w:val="20"/>
        <w:szCs w:val="20"/>
      </w:rPr>
      <w:tab/>
    </w:r>
    <w:r w:rsidRPr="009723F4">
      <w:rPr>
        <w:rFonts w:ascii="Arial" w:hAnsi="Arial" w:cs="Arial"/>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49D53" w14:textId="77777777" w:rsidR="005B3CC7" w:rsidRDefault="005B3CC7" w:rsidP="00DC4FC5">
      <w:pPr>
        <w:spacing w:after="0" w:line="240" w:lineRule="auto"/>
      </w:pPr>
      <w:r>
        <w:separator/>
      </w:r>
    </w:p>
  </w:footnote>
  <w:footnote w:type="continuationSeparator" w:id="0">
    <w:p w14:paraId="436C1AE0" w14:textId="77777777" w:rsidR="005B3CC7" w:rsidRDefault="005B3CC7" w:rsidP="00DC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259F" w14:textId="77777777" w:rsidR="0070749A" w:rsidRDefault="0070749A">
    <w:pPr>
      <w:pStyle w:val="Header"/>
    </w:pPr>
    <w:r>
      <w:t>Section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95F"/>
    <w:multiLevelType w:val="multilevel"/>
    <w:tmpl w:val="236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10F22"/>
    <w:multiLevelType w:val="multilevel"/>
    <w:tmpl w:val="8CDE9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BB6AA6"/>
    <w:multiLevelType w:val="multilevel"/>
    <w:tmpl w:val="490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6382D"/>
    <w:multiLevelType w:val="multilevel"/>
    <w:tmpl w:val="A53A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23B70"/>
    <w:multiLevelType w:val="multilevel"/>
    <w:tmpl w:val="D136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66423"/>
    <w:multiLevelType w:val="multilevel"/>
    <w:tmpl w:val="BCC6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745A7"/>
    <w:multiLevelType w:val="multilevel"/>
    <w:tmpl w:val="BFB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77A26"/>
    <w:multiLevelType w:val="multilevel"/>
    <w:tmpl w:val="99F4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E1843"/>
    <w:multiLevelType w:val="hybridMultilevel"/>
    <w:tmpl w:val="6EA086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2734A"/>
    <w:multiLevelType w:val="multilevel"/>
    <w:tmpl w:val="5C90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743410">
    <w:abstractNumId w:val="8"/>
  </w:num>
  <w:num w:numId="2" w16cid:durableId="308556879">
    <w:abstractNumId w:val="7"/>
  </w:num>
  <w:num w:numId="3" w16cid:durableId="389425831">
    <w:abstractNumId w:val="5"/>
  </w:num>
  <w:num w:numId="4" w16cid:durableId="1710228627">
    <w:abstractNumId w:val="2"/>
  </w:num>
  <w:num w:numId="5" w16cid:durableId="1135365600">
    <w:abstractNumId w:val="0"/>
  </w:num>
  <w:num w:numId="6" w16cid:durableId="105317948">
    <w:abstractNumId w:val="9"/>
  </w:num>
  <w:num w:numId="7" w16cid:durableId="136190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0428476">
    <w:abstractNumId w:val="4"/>
  </w:num>
  <w:num w:numId="9" w16cid:durableId="1095707272">
    <w:abstractNumId w:val="3"/>
  </w:num>
  <w:num w:numId="10" w16cid:durableId="1570576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AD"/>
    <w:rsid w:val="00011620"/>
    <w:rsid w:val="0004200C"/>
    <w:rsid w:val="00077030"/>
    <w:rsid w:val="000A3EDE"/>
    <w:rsid w:val="000C41D2"/>
    <w:rsid w:val="000F552D"/>
    <w:rsid w:val="000F7BE1"/>
    <w:rsid w:val="00135ABE"/>
    <w:rsid w:val="0014066E"/>
    <w:rsid w:val="00144269"/>
    <w:rsid w:val="0014469D"/>
    <w:rsid w:val="0016160D"/>
    <w:rsid w:val="00163090"/>
    <w:rsid w:val="00181EEE"/>
    <w:rsid w:val="00182545"/>
    <w:rsid w:val="001948CD"/>
    <w:rsid w:val="001A48F9"/>
    <w:rsid w:val="001A7A22"/>
    <w:rsid w:val="001C053C"/>
    <w:rsid w:val="001C33CD"/>
    <w:rsid w:val="001E363B"/>
    <w:rsid w:val="001F25DF"/>
    <w:rsid w:val="001F2A19"/>
    <w:rsid w:val="002134A0"/>
    <w:rsid w:val="00236CC4"/>
    <w:rsid w:val="002411C0"/>
    <w:rsid w:val="0027435E"/>
    <w:rsid w:val="00291235"/>
    <w:rsid w:val="00293DCB"/>
    <w:rsid w:val="00295455"/>
    <w:rsid w:val="00296AE3"/>
    <w:rsid w:val="002B47AD"/>
    <w:rsid w:val="002C656D"/>
    <w:rsid w:val="002C7E8E"/>
    <w:rsid w:val="002E30A7"/>
    <w:rsid w:val="00304B3F"/>
    <w:rsid w:val="00313EE1"/>
    <w:rsid w:val="0031557A"/>
    <w:rsid w:val="003526F1"/>
    <w:rsid w:val="003768B4"/>
    <w:rsid w:val="00381AA6"/>
    <w:rsid w:val="0038241A"/>
    <w:rsid w:val="003867F3"/>
    <w:rsid w:val="0039167C"/>
    <w:rsid w:val="00391C30"/>
    <w:rsid w:val="00391E44"/>
    <w:rsid w:val="003B781F"/>
    <w:rsid w:val="003C41E9"/>
    <w:rsid w:val="003C5019"/>
    <w:rsid w:val="003C5C44"/>
    <w:rsid w:val="003E26B9"/>
    <w:rsid w:val="003F074F"/>
    <w:rsid w:val="00401A00"/>
    <w:rsid w:val="0040334F"/>
    <w:rsid w:val="00442B58"/>
    <w:rsid w:val="0046022F"/>
    <w:rsid w:val="004841EB"/>
    <w:rsid w:val="00494C16"/>
    <w:rsid w:val="00495D0A"/>
    <w:rsid w:val="004A67C1"/>
    <w:rsid w:val="004B0A20"/>
    <w:rsid w:val="004C070F"/>
    <w:rsid w:val="004C6622"/>
    <w:rsid w:val="004F0350"/>
    <w:rsid w:val="004F60BE"/>
    <w:rsid w:val="004F6585"/>
    <w:rsid w:val="00504944"/>
    <w:rsid w:val="00505FA3"/>
    <w:rsid w:val="00507BC0"/>
    <w:rsid w:val="00510296"/>
    <w:rsid w:val="00522A75"/>
    <w:rsid w:val="00536533"/>
    <w:rsid w:val="0053693F"/>
    <w:rsid w:val="00537C50"/>
    <w:rsid w:val="00551E90"/>
    <w:rsid w:val="0055468E"/>
    <w:rsid w:val="00561728"/>
    <w:rsid w:val="00574E4A"/>
    <w:rsid w:val="00584BDE"/>
    <w:rsid w:val="005906CE"/>
    <w:rsid w:val="005914AC"/>
    <w:rsid w:val="005970E8"/>
    <w:rsid w:val="005A4D16"/>
    <w:rsid w:val="005B3CC7"/>
    <w:rsid w:val="005C17CD"/>
    <w:rsid w:val="005C446A"/>
    <w:rsid w:val="005C65CA"/>
    <w:rsid w:val="005D18E1"/>
    <w:rsid w:val="005D515B"/>
    <w:rsid w:val="005D521A"/>
    <w:rsid w:val="005E4225"/>
    <w:rsid w:val="005F7AAE"/>
    <w:rsid w:val="006106E9"/>
    <w:rsid w:val="0061669F"/>
    <w:rsid w:val="00616E44"/>
    <w:rsid w:val="006215E5"/>
    <w:rsid w:val="00625F4B"/>
    <w:rsid w:val="00626EBC"/>
    <w:rsid w:val="00656671"/>
    <w:rsid w:val="006576C7"/>
    <w:rsid w:val="00676C1B"/>
    <w:rsid w:val="006955F3"/>
    <w:rsid w:val="006A314E"/>
    <w:rsid w:val="006D268E"/>
    <w:rsid w:val="006E27B8"/>
    <w:rsid w:val="006E4DF0"/>
    <w:rsid w:val="006F0433"/>
    <w:rsid w:val="00704919"/>
    <w:rsid w:val="0070749A"/>
    <w:rsid w:val="00710018"/>
    <w:rsid w:val="007200CE"/>
    <w:rsid w:val="00724388"/>
    <w:rsid w:val="00725D45"/>
    <w:rsid w:val="00797763"/>
    <w:rsid w:val="007C6163"/>
    <w:rsid w:val="007D27D6"/>
    <w:rsid w:val="0081054B"/>
    <w:rsid w:val="0081755B"/>
    <w:rsid w:val="0082296F"/>
    <w:rsid w:val="00823C54"/>
    <w:rsid w:val="008A48A8"/>
    <w:rsid w:val="008B2C21"/>
    <w:rsid w:val="008C149C"/>
    <w:rsid w:val="008C50E9"/>
    <w:rsid w:val="008D1499"/>
    <w:rsid w:val="00927B15"/>
    <w:rsid w:val="0093098E"/>
    <w:rsid w:val="00931FB0"/>
    <w:rsid w:val="00952948"/>
    <w:rsid w:val="009550AE"/>
    <w:rsid w:val="00965B0E"/>
    <w:rsid w:val="00966590"/>
    <w:rsid w:val="00974284"/>
    <w:rsid w:val="00992D65"/>
    <w:rsid w:val="009A2B29"/>
    <w:rsid w:val="009A79A0"/>
    <w:rsid w:val="009B4971"/>
    <w:rsid w:val="009B645B"/>
    <w:rsid w:val="009C17A7"/>
    <w:rsid w:val="009C4C50"/>
    <w:rsid w:val="009D22C5"/>
    <w:rsid w:val="00A42D77"/>
    <w:rsid w:val="00A5396D"/>
    <w:rsid w:val="00A62BFE"/>
    <w:rsid w:val="00A64828"/>
    <w:rsid w:val="00A67E71"/>
    <w:rsid w:val="00A968ED"/>
    <w:rsid w:val="00AD4E7A"/>
    <w:rsid w:val="00AE6A95"/>
    <w:rsid w:val="00AF71C7"/>
    <w:rsid w:val="00B1456D"/>
    <w:rsid w:val="00B16368"/>
    <w:rsid w:val="00B25231"/>
    <w:rsid w:val="00B34562"/>
    <w:rsid w:val="00B35633"/>
    <w:rsid w:val="00B76CE5"/>
    <w:rsid w:val="00B95F5E"/>
    <w:rsid w:val="00BA051B"/>
    <w:rsid w:val="00BB47A8"/>
    <w:rsid w:val="00BB5924"/>
    <w:rsid w:val="00BC2FC3"/>
    <w:rsid w:val="00BD3CA1"/>
    <w:rsid w:val="00BE2105"/>
    <w:rsid w:val="00C036C3"/>
    <w:rsid w:val="00C32A91"/>
    <w:rsid w:val="00C34A0F"/>
    <w:rsid w:val="00C34A82"/>
    <w:rsid w:val="00C4311B"/>
    <w:rsid w:val="00C446DA"/>
    <w:rsid w:val="00C60C0E"/>
    <w:rsid w:val="00C66C76"/>
    <w:rsid w:val="00C803CF"/>
    <w:rsid w:val="00CA05B8"/>
    <w:rsid w:val="00CA7838"/>
    <w:rsid w:val="00CC6F6B"/>
    <w:rsid w:val="00CD5748"/>
    <w:rsid w:val="00CF04AF"/>
    <w:rsid w:val="00CF3444"/>
    <w:rsid w:val="00D07DA2"/>
    <w:rsid w:val="00D262E7"/>
    <w:rsid w:val="00D3382B"/>
    <w:rsid w:val="00D364AC"/>
    <w:rsid w:val="00D5392D"/>
    <w:rsid w:val="00D80B34"/>
    <w:rsid w:val="00D867B4"/>
    <w:rsid w:val="00D948BE"/>
    <w:rsid w:val="00DA61C5"/>
    <w:rsid w:val="00DB2F8D"/>
    <w:rsid w:val="00DB6F1A"/>
    <w:rsid w:val="00DC4FC5"/>
    <w:rsid w:val="00DC6462"/>
    <w:rsid w:val="00DE4293"/>
    <w:rsid w:val="00E03D1D"/>
    <w:rsid w:val="00E10C6C"/>
    <w:rsid w:val="00E141BE"/>
    <w:rsid w:val="00E152FE"/>
    <w:rsid w:val="00E26C96"/>
    <w:rsid w:val="00E313B5"/>
    <w:rsid w:val="00E41F1A"/>
    <w:rsid w:val="00E513F8"/>
    <w:rsid w:val="00E522B2"/>
    <w:rsid w:val="00E54431"/>
    <w:rsid w:val="00E5535F"/>
    <w:rsid w:val="00E8444C"/>
    <w:rsid w:val="00E94D71"/>
    <w:rsid w:val="00EA22DC"/>
    <w:rsid w:val="00EA4885"/>
    <w:rsid w:val="00EB5F48"/>
    <w:rsid w:val="00ED0C6D"/>
    <w:rsid w:val="00EF4A28"/>
    <w:rsid w:val="00F057D6"/>
    <w:rsid w:val="00F10AE8"/>
    <w:rsid w:val="00F20797"/>
    <w:rsid w:val="00F21419"/>
    <w:rsid w:val="00F62327"/>
    <w:rsid w:val="00FC0C65"/>
    <w:rsid w:val="00FC130E"/>
    <w:rsid w:val="00FC3494"/>
    <w:rsid w:val="00FF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37CE"/>
  <w15:chartTrackingRefBased/>
  <w15:docId w15:val="{F49203BD-4764-4A54-8508-7A196486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33"/>
    <w:pPr>
      <w:ind w:left="720"/>
      <w:contextualSpacing/>
    </w:pPr>
  </w:style>
  <w:style w:type="character" w:styleId="Hyperlink">
    <w:name w:val="Hyperlink"/>
    <w:basedOn w:val="DefaultParagraphFont"/>
    <w:uiPriority w:val="99"/>
    <w:unhideWhenUsed/>
    <w:rsid w:val="000F7BE1"/>
    <w:rPr>
      <w:color w:val="0563C1" w:themeColor="hyperlink"/>
      <w:u w:val="single"/>
    </w:rPr>
  </w:style>
  <w:style w:type="character" w:styleId="UnresolvedMention">
    <w:name w:val="Unresolved Mention"/>
    <w:basedOn w:val="DefaultParagraphFont"/>
    <w:uiPriority w:val="99"/>
    <w:semiHidden/>
    <w:unhideWhenUsed/>
    <w:rsid w:val="00296AE3"/>
    <w:rPr>
      <w:color w:val="605E5C"/>
      <w:shd w:val="clear" w:color="auto" w:fill="E1DFDD"/>
    </w:rPr>
  </w:style>
  <w:style w:type="paragraph" w:styleId="Header">
    <w:name w:val="header"/>
    <w:basedOn w:val="Normal"/>
    <w:link w:val="HeaderChar"/>
    <w:uiPriority w:val="99"/>
    <w:unhideWhenUsed/>
    <w:rsid w:val="00DC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C5"/>
  </w:style>
  <w:style w:type="paragraph" w:styleId="Footer">
    <w:name w:val="footer"/>
    <w:basedOn w:val="Normal"/>
    <w:link w:val="FooterChar"/>
    <w:uiPriority w:val="99"/>
    <w:unhideWhenUsed/>
    <w:rsid w:val="00DC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C5"/>
  </w:style>
  <w:style w:type="character" w:styleId="PlaceholderText">
    <w:name w:val="Placeholder Text"/>
    <w:basedOn w:val="DefaultParagraphFont"/>
    <w:uiPriority w:val="99"/>
    <w:semiHidden/>
    <w:rsid w:val="00D948BE"/>
    <w:rPr>
      <w:color w:val="666666"/>
    </w:rPr>
  </w:style>
  <w:style w:type="character" w:customStyle="1" w:styleId="StyleArial">
    <w:name w:val="Style Arial"/>
    <w:basedOn w:val="DefaultParagraphFont"/>
    <w:uiPriority w:val="99"/>
    <w:rsid w:val="0070749A"/>
    <w:rPr>
      <w:rFonts w:ascii="Arial" w:hAnsi="Arial" w:cs="Arial"/>
      <w:sz w:val="20"/>
      <w:szCs w:val="20"/>
    </w:rPr>
  </w:style>
  <w:style w:type="character" w:styleId="PageNumber">
    <w:name w:val="page number"/>
    <w:basedOn w:val="DefaultParagraphFont"/>
    <w:uiPriority w:val="99"/>
    <w:rsid w:val="0070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0481">
      <w:bodyDiv w:val="1"/>
      <w:marLeft w:val="0"/>
      <w:marRight w:val="0"/>
      <w:marTop w:val="0"/>
      <w:marBottom w:val="0"/>
      <w:divBdr>
        <w:top w:val="none" w:sz="0" w:space="0" w:color="auto"/>
        <w:left w:val="none" w:sz="0" w:space="0" w:color="auto"/>
        <w:bottom w:val="none" w:sz="0" w:space="0" w:color="auto"/>
        <w:right w:val="none" w:sz="0" w:space="0" w:color="auto"/>
      </w:divBdr>
    </w:div>
    <w:div w:id="171721214">
      <w:bodyDiv w:val="1"/>
      <w:marLeft w:val="0"/>
      <w:marRight w:val="0"/>
      <w:marTop w:val="0"/>
      <w:marBottom w:val="0"/>
      <w:divBdr>
        <w:top w:val="none" w:sz="0" w:space="0" w:color="auto"/>
        <w:left w:val="none" w:sz="0" w:space="0" w:color="auto"/>
        <w:bottom w:val="none" w:sz="0" w:space="0" w:color="auto"/>
        <w:right w:val="none" w:sz="0" w:space="0" w:color="auto"/>
      </w:divBdr>
    </w:div>
    <w:div w:id="218634469">
      <w:bodyDiv w:val="1"/>
      <w:marLeft w:val="0"/>
      <w:marRight w:val="0"/>
      <w:marTop w:val="0"/>
      <w:marBottom w:val="0"/>
      <w:divBdr>
        <w:top w:val="none" w:sz="0" w:space="0" w:color="auto"/>
        <w:left w:val="none" w:sz="0" w:space="0" w:color="auto"/>
        <w:bottom w:val="none" w:sz="0" w:space="0" w:color="auto"/>
        <w:right w:val="none" w:sz="0" w:space="0" w:color="auto"/>
      </w:divBdr>
    </w:div>
    <w:div w:id="379329936">
      <w:bodyDiv w:val="1"/>
      <w:marLeft w:val="0"/>
      <w:marRight w:val="0"/>
      <w:marTop w:val="0"/>
      <w:marBottom w:val="0"/>
      <w:divBdr>
        <w:top w:val="none" w:sz="0" w:space="0" w:color="auto"/>
        <w:left w:val="none" w:sz="0" w:space="0" w:color="auto"/>
        <w:bottom w:val="none" w:sz="0" w:space="0" w:color="auto"/>
        <w:right w:val="none" w:sz="0" w:space="0" w:color="auto"/>
      </w:divBdr>
    </w:div>
    <w:div w:id="479537560">
      <w:bodyDiv w:val="1"/>
      <w:marLeft w:val="0"/>
      <w:marRight w:val="0"/>
      <w:marTop w:val="0"/>
      <w:marBottom w:val="0"/>
      <w:divBdr>
        <w:top w:val="none" w:sz="0" w:space="0" w:color="auto"/>
        <w:left w:val="none" w:sz="0" w:space="0" w:color="auto"/>
        <w:bottom w:val="none" w:sz="0" w:space="0" w:color="auto"/>
        <w:right w:val="none" w:sz="0" w:space="0" w:color="auto"/>
      </w:divBdr>
    </w:div>
    <w:div w:id="500124601">
      <w:bodyDiv w:val="1"/>
      <w:marLeft w:val="0"/>
      <w:marRight w:val="0"/>
      <w:marTop w:val="0"/>
      <w:marBottom w:val="0"/>
      <w:divBdr>
        <w:top w:val="none" w:sz="0" w:space="0" w:color="auto"/>
        <w:left w:val="none" w:sz="0" w:space="0" w:color="auto"/>
        <w:bottom w:val="none" w:sz="0" w:space="0" w:color="auto"/>
        <w:right w:val="none" w:sz="0" w:space="0" w:color="auto"/>
      </w:divBdr>
    </w:div>
    <w:div w:id="605309956">
      <w:bodyDiv w:val="1"/>
      <w:marLeft w:val="0"/>
      <w:marRight w:val="0"/>
      <w:marTop w:val="0"/>
      <w:marBottom w:val="0"/>
      <w:divBdr>
        <w:top w:val="none" w:sz="0" w:space="0" w:color="auto"/>
        <w:left w:val="none" w:sz="0" w:space="0" w:color="auto"/>
        <w:bottom w:val="none" w:sz="0" w:space="0" w:color="auto"/>
        <w:right w:val="none" w:sz="0" w:space="0" w:color="auto"/>
      </w:divBdr>
    </w:div>
    <w:div w:id="700787947">
      <w:bodyDiv w:val="1"/>
      <w:marLeft w:val="0"/>
      <w:marRight w:val="0"/>
      <w:marTop w:val="0"/>
      <w:marBottom w:val="0"/>
      <w:divBdr>
        <w:top w:val="none" w:sz="0" w:space="0" w:color="auto"/>
        <w:left w:val="none" w:sz="0" w:space="0" w:color="auto"/>
        <w:bottom w:val="none" w:sz="0" w:space="0" w:color="auto"/>
        <w:right w:val="none" w:sz="0" w:space="0" w:color="auto"/>
      </w:divBdr>
      <w:divsChild>
        <w:div w:id="2086955613">
          <w:marLeft w:val="0"/>
          <w:marRight w:val="0"/>
          <w:marTop w:val="0"/>
          <w:marBottom w:val="0"/>
          <w:divBdr>
            <w:top w:val="none" w:sz="0" w:space="0" w:color="auto"/>
            <w:left w:val="none" w:sz="0" w:space="0" w:color="auto"/>
            <w:bottom w:val="none" w:sz="0" w:space="0" w:color="auto"/>
            <w:right w:val="none" w:sz="0" w:space="0" w:color="auto"/>
          </w:divBdr>
          <w:divsChild>
            <w:div w:id="8876880">
              <w:marLeft w:val="0"/>
              <w:marRight w:val="900"/>
              <w:marTop w:val="0"/>
              <w:marBottom w:val="0"/>
              <w:divBdr>
                <w:top w:val="none" w:sz="0" w:space="0" w:color="auto"/>
                <w:left w:val="none" w:sz="0" w:space="0" w:color="auto"/>
                <w:bottom w:val="none" w:sz="0" w:space="0" w:color="auto"/>
                <w:right w:val="none" w:sz="0" w:space="0" w:color="auto"/>
              </w:divBdr>
              <w:divsChild>
                <w:div w:id="2086105869">
                  <w:marLeft w:val="0"/>
                  <w:marRight w:val="0"/>
                  <w:marTop w:val="0"/>
                  <w:marBottom w:val="0"/>
                  <w:divBdr>
                    <w:top w:val="none" w:sz="0" w:space="0" w:color="auto"/>
                    <w:left w:val="none" w:sz="0" w:space="0" w:color="auto"/>
                    <w:bottom w:val="none" w:sz="0" w:space="0" w:color="auto"/>
                    <w:right w:val="none" w:sz="0" w:space="0" w:color="auto"/>
                  </w:divBdr>
                </w:div>
                <w:div w:id="1625767071">
                  <w:marLeft w:val="0"/>
                  <w:marRight w:val="0"/>
                  <w:marTop w:val="0"/>
                  <w:marBottom w:val="0"/>
                  <w:divBdr>
                    <w:top w:val="none" w:sz="0" w:space="0" w:color="auto"/>
                    <w:left w:val="none" w:sz="0" w:space="0" w:color="auto"/>
                    <w:bottom w:val="none" w:sz="0" w:space="0" w:color="auto"/>
                    <w:right w:val="none" w:sz="0" w:space="0" w:color="auto"/>
                  </w:divBdr>
                  <w:divsChild>
                    <w:div w:id="1394936568">
                      <w:marLeft w:val="0"/>
                      <w:marRight w:val="0"/>
                      <w:marTop w:val="0"/>
                      <w:marBottom w:val="0"/>
                      <w:divBdr>
                        <w:top w:val="none" w:sz="0" w:space="0" w:color="auto"/>
                        <w:left w:val="none" w:sz="0" w:space="0" w:color="auto"/>
                        <w:bottom w:val="none" w:sz="0" w:space="0" w:color="auto"/>
                        <w:right w:val="none" w:sz="0" w:space="0" w:color="auto"/>
                      </w:divBdr>
                    </w:div>
                  </w:divsChild>
                </w:div>
                <w:div w:id="6806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81004">
      <w:bodyDiv w:val="1"/>
      <w:marLeft w:val="0"/>
      <w:marRight w:val="0"/>
      <w:marTop w:val="0"/>
      <w:marBottom w:val="0"/>
      <w:divBdr>
        <w:top w:val="none" w:sz="0" w:space="0" w:color="auto"/>
        <w:left w:val="none" w:sz="0" w:space="0" w:color="auto"/>
        <w:bottom w:val="none" w:sz="0" w:space="0" w:color="auto"/>
        <w:right w:val="none" w:sz="0" w:space="0" w:color="auto"/>
      </w:divBdr>
    </w:div>
    <w:div w:id="749666353">
      <w:bodyDiv w:val="1"/>
      <w:marLeft w:val="0"/>
      <w:marRight w:val="0"/>
      <w:marTop w:val="0"/>
      <w:marBottom w:val="0"/>
      <w:divBdr>
        <w:top w:val="none" w:sz="0" w:space="0" w:color="auto"/>
        <w:left w:val="none" w:sz="0" w:space="0" w:color="auto"/>
        <w:bottom w:val="none" w:sz="0" w:space="0" w:color="auto"/>
        <w:right w:val="none" w:sz="0" w:space="0" w:color="auto"/>
      </w:divBdr>
    </w:div>
    <w:div w:id="778526736">
      <w:bodyDiv w:val="1"/>
      <w:marLeft w:val="0"/>
      <w:marRight w:val="0"/>
      <w:marTop w:val="0"/>
      <w:marBottom w:val="0"/>
      <w:divBdr>
        <w:top w:val="none" w:sz="0" w:space="0" w:color="auto"/>
        <w:left w:val="none" w:sz="0" w:space="0" w:color="auto"/>
        <w:bottom w:val="none" w:sz="0" w:space="0" w:color="auto"/>
        <w:right w:val="none" w:sz="0" w:space="0" w:color="auto"/>
      </w:divBdr>
    </w:div>
    <w:div w:id="830027804">
      <w:bodyDiv w:val="1"/>
      <w:marLeft w:val="0"/>
      <w:marRight w:val="0"/>
      <w:marTop w:val="0"/>
      <w:marBottom w:val="0"/>
      <w:divBdr>
        <w:top w:val="none" w:sz="0" w:space="0" w:color="auto"/>
        <w:left w:val="none" w:sz="0" w:space="0" w:color="auto"/>
        <w:bottom w:val="none" w:sz="0" w:space="0" w:color="auto"/>
        <w:right w:val="none" w:sz="0" w:space="0" w:color="auto"/>
      </w:divBdr>
      <w:divsChild>
        <w:div w:id="366030429">
          <w:marLeft w:val="0"/>
          <w:marRight w:val="0"/>
          <w:marTop w:val="0"/>
          <w:marBottom w:val="0"/>
          <w:divBdr>
            <w:top w:val="none" w:sz="0" w:space="0" w:color="auto"/>
            <w:left w:val="none" w:sz="0" w:space="0" w:color="auto"/>
            <w:bottom w:val="none" w:sz="0" w:space="0" w:color="auto"/>
            <w:right w:val="none" w:sz="0" w:space="0" w:color="auto"/>
          </w:divBdr>
          <w:divsChild>
            <w:div w:id="604851343">
              <w:marLeft w:val="0"/>
              <w:marRight w:val="0"/>
              <w:marTop w:val="0"/>
              <w:marBottom w:val="0"/>
              <w:divBdr>
                <w:top w:val="none" w:sz="0" w:space="0" w:color="auto"/>
                <w:left w:val="none" w:sz="0" w:space="0" w:color="auto"/>
                <w:bottom w:val="none" w:sz="0" w:space="0" w:color="auto"/>
                <w:right w:val="none" w:sz="0" w:space="0" w:color="auto"/>
              </w:divBdr>
              <w:divsChild>
                <w:div w:id="1202396286">
                  <w:marLeft w:val="0"/>
                  <w:marRight w:val="0"/>
                  <w:marTop w:val="0"/>
                  <w:marBottom w:val="0"/>
                  <w:divBdr>
                    <w:top w:val="none" w:sz="0" w:space="0" w:color="auto"/>
                    <w:left w:val="none" w:sz="0" w:space="0" w:color="auto"/>
                    <w:bottom w:val="none" w:sz="0" w:space="0" w:color="auto"/>
                    <w:right w:val="none" w:sz="0" w:space="0" w:color="auto"/>
                  </w:divBdr>
                  <w:divsChild>
                    <w:div w:id="2060977558">
                      <w:marLeft w:val="0"/>
                      <w:marRight w:val="0"/>
                      <w:marTop w:val="0"/>
                      <w:marBottom w:val="0"/>
                      <w:divBdr>
                        <w:top w:val="none" w:sz="0" w:space="0" w:color="auto"/>
                        <w:left w:val="none" w:sz="0" w:space="0" w:color="auto"/>
                        <w:bottom w:val="none" w:sz="0" w:space="0" w:color="auto"/>
                        <w:right w:val="none" w:sz="0" w:space="0" w:color="auto"/>
                      </w:divBdr>
                      <w:divsChild>
                        <w:div w:id="99087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326255">
          <w:marLeft w:val="0"/>
          <w:marRight w:val="0"/>
          <w:marTop w:val="0"/>
          <w:marBottom w:val="0"/>
          <w:divBdr>
            <w:top w:val="none" w:sz="0" w:space="0" w:color="auto"/>
            <w:left w:val="none" w:sz="0" w:space="0" w:color="auto"/>
            <w:bottom w:val="none" w:sz="0" w:space="0" w:color="auto"/>
            <w:right w:val="none" w:sz="0" w:space="0" w:color="auto"/>
          </w:divBdr>
          <w:divsChild>
            <w:div w:id="937057041">
              <w:marLeft w:val="0"/>
              <w:marRight w:val="0"/>
              <w:marTop w:val="0"/>
              <w:marBottom w:val="0"/>
              <w:divBdr>
                <w:top w:val="none" w:sz="0" w:space="0" w:color="auto"/>
                <w:left w:val="none" w:sz="0" w:space="0" w:color="auto"/>
                <w:bottom w:val="none" w:sz="0" w:space="0" w:color="auto"/>
                <w:right w:val="none" w:sz="0" w:space="0" w:color="auto"/>
              </w:divBdr>
              <w:divsChild>
                <w:div w:id="358241821">
                  <w:marLeft w:val="0"/>
                  <w:marRight w:val="0"/>
                  <w:marTop w:val="0"/>
                  <w:marBottom w:val="0"/>
                  <w:divBdr>
                    <w:top w:val="none" w:sz="0" w:space="0" w:color="auto"/>
                    <w:left w:val="none" w:sz="0" w:space="0" w:color="auto"/>
                    <w:bottom w:val="none" w:sz="0" w:space="0" w:color="auto"/>
                    <w:right w:val="none" w:sz="0" w:space="0" w:color="auto"/>
                  </w:divBdr>
                  <w:divsChild>
                    <w:div w:id="393045520">
                      <w:marLeft w:val="0"/>
                      <w:marRight w:val="0"/>
                      <w:marTop w:val="0"/>
                      <w:marBottom w:val="0"/>
                      <w:divBdr>
                        <w:top w:val="none" w:sz="0" w:space="0" w:color="auto"/>
                        <w:left w:val="none" w:sz="0" w:space="0" w:color="auto"/>
                        <w:bottom w:val="none" w:sz="0" w:space="0" w:color="auto"/>
                        <w:right w:val="none" w:sz="0" w:space="0" w:color="auto"/>
                      </w:divBdr>
                      <w:divsChild>
                        <w:div w:id="12682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167441">
      <w:bodyDiv w:val="1"/>
      <w:marLeft w:val="0"/>
      <w:marRight w:val="0"/>
      <w:marTop w:val="0"/>
      <w:marBottom w:val="0"/>
      <w:divBdr>
        <w:top w:val="none" w:sz="0" w:space="0" w:color="auto"/>
        <w:left w:val="none" w:sz="0" w:space="0" w:color="auto"/>
        <w:bottom w:val="none" w:sz="0" w:space="0" w:color="auto"/>
        <w:right w:val="none" w:sz="0" w:space="0" w:color="auto"/>
      </w:divBdr>
      <w:divsChild>
        <w:div w:id="199709029">
          <w:marLeft w:val="0"/>
          <w:marRight w:val="0"/>
          <w:marTop w:val="0"/>
          <w:marBottom w:val="0"/>
          <w:divBdr>
            <w:top w:val="none" w:sz="0" w:space="0" w:color="auto"/>
            <w:left w:val="none" w:sz="0" w:space="0" w:color="auto"/>
            <w:bottom w:val="none" w:sz="0" w:space="0" w:color="auto"/>
            <w:right w:val="none" w:sz="0" w:space="0" w:color="auto"/>
          </w:divBdr>
          <w:divsChild>
            <w:div w:id="1959213674">
              <w:marLeft w:val="0"/>
              <w:marRight w:val="900"/>
              <w:marTop w:val="0"/>
              <w:marBottom w:val="0"/>
              <w:divBdr>
                <w:top w:val="none" w:sz="0" w:space="0" w:color="auto"/>
                <w:left w:val="none" w:sz="0" w:space="0" w:color="auto"/>
                <w:bottom w:val="none" w:sz="0" w:space="0" w:color="auto"/>
                <w:right w:val="none" w:sz="0" w:space="0" w:color="auto"/>
              </w:divBdr>
              <w:divsChild>
                <w:div w:id="1873299828">
                  <w:marLeft w:val="0"/>
                  <w:marRight w:val="0"/>
                  <w:marTop w:val="0"/>
                  <w:marBottom w:val="0"/>
                  <w:divBdr>
                    <w:top w:val="none" w:sz="0" w:space="0" w:color="auto"/>
                    <w:left w:val="none" w:sz="0" w:space="0" w:color="auto"/>
                    <w:bottom w:val="none" w:sz="0" w:space="0" w:color="auto"/>
                    <w:right w:val="none" w:sz="0" w:space="0" w:color="auto"/>
                  </w:divBdr>
                </w:div>
                <w:div w:id="1672947994">
                  <w:marLeft w:val="0"/>
                  <w:marRight w:val="0"/>
                  <w:marTop w:val="0"/>
                  <w:marBottom w:val="0"/>
                  <w:divBdr>
                    <w:top w:val="none" w:sz="0" w:space="0" w:color="auto"/>
                    <w:left w:val="none" w:sz="0" w:space="0" w:color="auto"/>
                    <w:bottom w:val="none" w:sz="0" w:space="0" w:color="auto"/>
                    <w:right w:val="none" w:sz="0" w:space="0" w:color="auto"/>
                  </w:divBdr>
                  <w:divsChild>
                    <w:div w:id="2094888877">
                      <w:marLeft w:val="0"/>
                      <w:marRight w:val="0"/>
                      <w:marTop w:val="0"/>
                      <w:marBottom w:val="0"/>
                      <w:divBdr>
                        <w:top w:val="none" w:sz="0" w:space="0" w:color="auto"/>
                        <w:left w:val="none" w:sz="0" w:space="0" w:color="auto"/>
                        <w:bottom w:val="none" w:sz="0" w:space="0" w:color="auto"/>
                        <w:right w:val="none" w:sz="0" w:space="0" w:color="auto"/>
                      </w:divBdr>
                    </w:div>
                  </w:divsChild>
                </w:div>
                <w:div w:id="14526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14874">
      <w:bodyDiv w:val="1"/>
      <w:marLeft w:val="0"/>
      <w:marRight w:val="0"/>
      <w:marTop w:val="0"/>
      <w:marBottom w:val="0"/>
      <w:divBdr>
        <w:top w:val="none" w:sz="0" w:space="0" w:color="auto"/>
        <w:left w:val="none" w:sz="0" w:space="0" w:color="auto"/>
        <w:bottom w:val="none" w:sz="0" w:space="0" w:color="auto"/>
        <w:right w:val="none" w:sz="0" w:space="0" w:color="auto"/>
      </w:divBdr>
    </w:div>
    <w:div w:id="1331173096">
      <w:bodyDiv w:val="1"/>
      <w:marLeft w:val="0"/>
      <w:marRight w:val="0"/>
      <w:marTop w:val="0"/>
      <w:marBottom w:val="0"/>
      <w:divBdr>
        <w:top w:val="none" w:sz="0" w:space="0" w:color="auto"/>
        <w:left w:val="none" w:sz="0" w:space="0" w:color="auto"/>
        <w:bottom w:val="none" w:sz="0" w:space="0" w:color="auto"/>
        <w:right w:val="none" w:sz="0" w:space="0" w:color="auto"/>
      </w:divBdr>
      <w:divsChild>
        <w:div w:id="873150663">
          <w:marLeft w:val="0"/>
          <w:marRight w:val="0"/>
          <w:marTop w:val="0"/>
          <w:marBottom w:val="0"/>
          <w:divBdr>
            <w:top w:val="none" w:sz="0" w:space="0" w:color="auto"/>
            <w:left w:val="none" w:sz="0" w:space="0" w:color="auto"/>
            <w:bottom w:val="none" w:sz="0" w:space="0" w:color="auto"/>
            <w:right w:val="none" w:sz="0" w:space="0" w:color="auto"/>
          </w:divBdr>
          <w:divsChild>
            <w:div w:id="1773546697">
              <w:marLeft w:val="0"/>
              <w:marRight w:val="0"/>
              <w:marTop w:val="0"/>
              <w:marBottom w:val="0"/>
              <w:divBdr>
                <w:top w:val="none" w:sz="0" w:space="0" w:color="auto"/>
                <w:left w:val="none" w:sz="0" w:space="0" w:color="auto"/>
                <w:bottom w:val="none" w:sz="0" w:space="0" w:color="auto"/>
                <w:right w:val="none" w:sz="0" w:space="0" w:color="auto"/>
              </w:divBdr>
              <w:divsChild>
                <w:div w:id="387655515">
                  <w:marLeft w:val="0"/>
                  <w:marRight w:val="0"/>
                  <w:marTop w:val="0"/>
                  <w:marBottom w:val="0"/>
                  <w:divBdr>
                    <w:top w:val="none" w:sz="0" w:space="0" w:color="auto"/>
                    <w:left w:val="none" w:sz="0" w:space="0" w:color="auto"/>
                    <w:bottom w:val="none" w:sz="0" w:space="0" w:color="auto"/>
                    <w:right w:val="none" w:sz="0" w:space="0" w:color="auto"/>
                  </w:divBdr>
                  <w:divsChild>
                    <w:div w:id="1618635264">
                      <w:marLeft w:val="0"/>
                      <w:marRight w:val="0"/>
                      <w:marTop w:val="0"/>
                      <w:marBottom w:val="0"/>
                      <w:divBdr>
                        <w:top w:val="none" w:sz="0" w:space="0" w:color="auto"/>
                        <w:left w:val="none" w:sz="0" w:space="0" w:color="auto"/>
                        <w:bottom w:val="none" w:sz="0" w:space="0" w:color="auto"/>
                        <w:right w:val="none" w:sz="0" w:space="0" w:color="auto"/>
                      </w:divBdr>
                      <w:divsChild>
                        <w:div w:id="7385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87491">
          <w:marLeft w:val="0"/>
          <w:marRight w:val="0"/>
          <w:marTop w:val="0"/>
          <w:marBottom w:val="0"/>
          <w:divBdr>
            <w:top w:val="none" w:sz="0" w:space="0" w:color="auto"/>
            <w:left w:val="none" w:sz="0" w:space="0" w:color="auto"/>
            <w:bottom w:val="none" w:sz="0" w:space="0" w:color="auto"/>
            <w:right w:val="none" w:sz="0" w:space="0" w:color="auto"/>
          </w:divBdr>
          <w:divsChild>
            <w:div w:id="31196482">
              <w:marLeft w:val="0"/>
              <w:marRight w:val="0"/>
              <w:marTop w:val="0"/>
              <w:marBottom w:val="0"/>
              <w:divBdr>
                <w:top w:val="none" w:sz="0" w:space="0" w:color="auto"/>
                <w:left w:val="none" w:sz="0" w:space="0" w:color="auto"/>
                <w:bottom w:val="none" w:sz="0" w:space="0" w:color="auto"/>
                <w:right w:val="none" w:sz="0" w:space="0" w:color="auto"/>
              </w:divBdr>
              <w:divsChild>
                <w:div w:id="1949312336">
                  <w:marLeft w:val="0"/>
                  <w:marRight w:val="0"/>
                  <w:marTop w:val="0"/>
                  <w:marBottom w:val="0"/>
                  <w:divBdr>
                    <w:top w:val="none" w:sz="0" w:space="0" w:color="auto"/>
                    <w:left w:val="none" w:sz="0" w:space="0" w:color="auto"/>
                    <w:bottom w:val="none" w:sz="0" w:space="0" w:color="auto"/>
                    <w:right w:val="none" w:sz="0" w:space="0" w:color="auto"/>
                  </w:divBdr>
                  <w:divsChild>
                    <w:div w:id="113672030">
                      <w:marLeft w:val="0"/>
                      <w:marRight w:val="0"/>
                      <w:marTop w:val="0"/>
                      <w:marBottom w:val="0"/>
                      <w:divBdr>
                        <w:top w:val="none" w:sz="0" w:space="0" w:color="auto"/>
                        <w:left w:val="none" w:sz="0" w:space="0" w:color="auto"/>
                        <w:bottom w:val="none" w:sz="0" w:space="0" w:color="auto"/>
                        <w:right w:val="none" w:sz="0" w:space="0" w:color="auto"/>
                      </w:divBdr>
                      <w:divsChild>
                        <w:div w:id="21121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347511">
      <w:bodyDiv w:val="1"/>
      <w:marLeft w:val="0"/>
      <w:marRight w:val="0"/>
      <w:marTop w:val="0"/>
      <w:marBottom w:val="0"/>
      <w:divBdr>
        <w:top w:val="none" w:sz="0" w:space="0" w:color="auto"/>
        <w:left w:val="none" w:sz="0" w:space="0" w:color="auto"/>
        <w:bottom w:val="none" w:sz="0" w:space="0" w:color="auto"/>
        <w:right w:val="none" w:sz="0" w:space="0" w:color="auto"/>
      </w:divBdr>
      <w:divsChild>
        <w:div w:id="288703188">
          <w:marLeft w:val="0"/>
          <w:marRight w:val="0"/>
          <w:marTop w:val="0"/>
          <w:marBottom w:val="0"/>
          <w:divBdr>
            <w:top w:val="none" w:sz="0" w:space="0" w:color="auto"/>
            <w:left w:val="none" w:sz="0" w:space="0" w:color="auto"/>
            <w:bottom w:val="none" w:sz="0" w:space="0" w:color="auto"/>
            <w:right w:val="none" w:sz="0" w:space="0" w:color="auto"/>
          </w:divBdr>
          <w:divsChild>
            <w:div w:id="1914313490">
              <w:marLeft w:val="0"/>
              <w:marRight w:val="900"/>
              <w:marTop w:val="0"/>
              <w:marBottom w:val="0"/>
              <w:divBdr>
                <w:top w:val="none" w:sz="0" w:space="0" w:color="auto"/>
                <w:left w:val="none" w:sz="0" w:space="0" w:color="auto"/>
                <w:bottom w:val="none" w:sz="0" w:space="0" w:color="auto"/>
                <w:right w:val="none" w:sz="0" w:space="0" w:color="auto"/>
              </w:divBdr>
              <w:divsChild>
                <w:div w:id="1845119964">
                  <w:marLeft w:val="0"/>
                  <w:marRight w:val="0"/>
                  <w:marTop w:val="0"/>
                  <w:marBottom w:val="0"/>
                  <w:divBdr>
                    <w:top w:val="none" w:sz="0" w:space="0" w:color="auto"/>
                    <w:left w:val="none" w:sz="0" w:space="0" w:color="auto"/>
                    <w:bottom w:val="none" w:sz="0" w:space="0" w:color="auto"/>
                    <w:right w:val="none" w:sz="0" w:space="0" w:color="auto"/>
                  </w:divBdr>
                </w:div>
                <w:div w:id="1002775203">
                  <w:marLeft w:val="0"/>
                  <w:marRight w:val="0"/>
                  <w:marTop w:val="0"/>
                  <w:marBottom w:val="0"/>
                  <w:divBdr>
                    <w:top w:val="none" w:sz="0" w:space="0" w:color="auto"/>
                    <w:left w:val="none" w:sz="0" w:space="0" w:color="auto"/>
                    <w:bottom w:val="none" w:sz="0" w:space="0" w:color="auto"/>
                    <w:right w:val="none" w:sz="0" w:space="0" w:color="auto"/>
                  </w:divBdr>
                  <w:divsChild>
                    <w:div w:id="1403986484">
                      <w:marLeft w:val="0"/>
                      <w:marRight w:val="0"/>
                      <w:marTop w:val="0"/>
                      <w:marBottom w:val="0"/>
                      <w:divBdr>
                        <w:top w:val="none" w:sz="0" w:space="0" w:color="auto"/>
                        <w:left w:val="none" w:sz="0" w:space="0" w:color="auto"/>
                        <w:bottom w:val="none" w:sz="0" w:space="0" w:color="auto"/>
                        <w:right w:val="none" w:sz="0" w:space="0" w:color="auto"/>
                      </w:divBdr>
                    </w:div>
                  </w:divsChild>
                </w:div>
                <w:div w:id="15650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6250">
      <w:bodyDiv w:val="1"/>
      <w:marLeft w:val="0"/>
      <w:marRight w:val="0"/>
      <w:marTop w:val="0"/>
      <w:marBottom w:val="0"/>
      <w:divBdr>
        <w:top w:val="none" w:sz="0" w:space="0" w:color="auto"/>
        <w:left w:val="none" w:sz="0" w:space="0" w:color="auto"/>
        <w:bottom w:val="none" w:sz="0" w:space="0" w:color="auto"/>
        <w:right w:val="none" w:sz="0" w:space="0" w:color="auto"/>
      </w:divBdr>
    </w:div>
    <w:div w:id="1458528919">
      <w:bodyDiv w:val="1"/>
      <w:marLeft w:val="0"/>
      <w:marRight w:val="0"/>
      <w:marTop w:val="0"/>
      <w:marBottom w:val="0"/>
      <w:divBdr>
        <w:top w:val="none" w:sz="0" w:space="0" w:color="auto"/>
        <w:left w:val="none" w:sz="0" w:space="0" w:color="auto"/>
        <w:bottom w:val="none" w:sz="0" w:space="0" w:color="auto"/>
        <w:right w:val="none" w:sz="0" w:space="0" w:color="auto"/>
      </w:divBdr>
    </w:div>
    <w:div w:id="1555585418">
      <w:bodyDiv w:val="1"/>
      <w:marLeft w:val="0"/>
      <w:marRight w:val="0"/>
      <w:marTop w:val="0"/>
      <w:marBottom w:val="0"/>
      <w:divBdr>
        <w:top w:val="none" w:sz="0" w:space="0" w:color="auto"/>
        <w:left w:val="none" w:sz="0" w:space="0" w:color="auto"/>
        <w:bottom w:val="none" w:sz="0" w:space="0" w:color="auto"/>
        <w:right w:val="none" w:sz="0" w:space="0" w:color="auto"/>
      </w:divBdr>
    </w:div>
    <w:div w:id="1646202832">
      <w:bodyDiv w:val="1"/>
      <w:marLeft w:val="0"/>
      <w:marRight w:val="0"/>
      <w:marTop w:val="0"/>
      <w:marBottom w:val="0"/>
      <w:divBdr>
        <w:top w:val="none" w:sz="0" w:space="0" w:color="auto"/>
        <w:left w:val="none" w:sz="0" w:space="0" w:color="auto"/>
        <w:bottom w:val="none" w:sz="0" w:space="0" w:color="auto"/>
        <w:right w:val="none" w:sz="0" w:space="0" w:color="auto"/>
      </w:divBdr>
    </w:div>
    <w:div w:id="1682462731">
      <w:bodyDiv w:val="1"/>
      <w:marLeft w:val="0"/>
      <w:marRight w:val="0"/>
      <w:marTop w:val="0"/>
      <w:marBottom w:val="0"/>
      <w:divBdr>
        <w:top w:val="none" w:sz="0" w:space="0" w:color="auto"/>
        <w:left w:val="none" w:sz="0" w:space="0" w:color="auto"/>
        <w:bottom w:val="none" w:sz="0" w:space="0" w:color="auto"/>
        <w:right w:val="none" w:sz="0" w:space="0" w:color="auto"/>
      </w:divBdr>
    </w:div>
    <w:div w:id="1795060524">
      <w:bodyDiv w:val="1"/>
      <w:marLeft w:val="0"/>
      <w:marRight w:val="0"/>
      <w:marTop w:val="0"/>
      <w:marBottom w:val="0"/>
      <w:divBdr>
        <w:top w:val="none" w:sz="0" w:space="0" w:color="auto"/>
        <w:left w:val="none" w:sz="0" w:space="0" w:color="auto"/>
        <w:bottom w:val="none" w:sz="0" w:space="0" w:color="auto"/>
        <w:right w:val="none" w:sz="0" w:space="0" w:color="auto"/>
      </w:divBdr>
    </w:div>
    <w:div w:id="1809590350">
      <w:bodyDiv w:val="1"/>
      <w:marLeft w:val="0"/>
      <w:marRight w:val="0"/>
      <w:marTop w:val="0"/>
      <w:marBottom w:val="0"/>
      <w:divBdr>
        <w:top w:val="none" w:sz="0" w:space="0" w:color="auto"/>
        <w:left w:val="none" w:sz="0" w:space="0" w:color="auto"/>
        <w:bottom w:val="none" w:sz="0" w:space="0" w:color="auto"/>
        <w:right w:val="none" w:sz="0" w:space="0" w:color="auto"/>
      </w:divBdr>
    </w:div>
    <w:div w:id="1896382224">
      <w:bodyDiv w:val="1"/>
      <w:marLeft w:val="0"/>
      <w:marRight w:val="0"/>
      <w:marTop w:val="0"/>
      <w:marBottom w:val="0"/>
      <w:divBdr>
        <w:top w:val="none" w:sz="0" w:space="0" w:color="auto"/>
        <w:left w:val="none" w:sz="0" w:space="0" w:color="auto"/>
        <w:bottom w:val="none" w:sz="0" w:space="0" w:color="auto"/>
        <w:right w:val="none" w:sz="0" w:space="0" w:color="auto"/>
      </w:divBdr>
    </w:div>
    <w:div w:id="2059283395">
      <w:bodyDiv w:val="1"/>
      <w:marLeft w:val="0"/>
      <w:marRight w:val="0"/>
      <w:marTop w:val="0"/>
      <w:marBottom w:val="0"/>
      <w:divBdr>
        <w:top w:val="none" w:sz="0" w:space="0" w:color="auto"/>
        <w:left w:val="none" w:sz="0" w:space="0" w:color="auto"/>
        <w:bottom w:val="none" w:sz="0" w:space="0" w:color="auto"/>
        <w:right w:val="none" w:sz="0" w:space="0" w:color="auto"/>
      </w:divBdr>
    </w:div>
    <w:div w:id="2139377158">
      <w:bodyDiv w:val="1"/>
      <w:marLeft w:val="0"/>
      <w:marRight w:val="0"/>
      <w:marTop w:val="0"/>
      <w:marBottom w:val="0"/>
      <w:divBdr>
        <w:top w:val="none" w:sz="0" w:space="0" w:color="auto"/>
        <w:left w:val="none" w:sz="0" w:space="0" w:color="auto"/>
        <w:bottom w:val="none" w:sz="0" w:space="0" w:color="auto"/>
        <w:right w:val="none" w:sz="0" w:space="0" w:color="auto"/>
      </w:divBdr>
      <w:divsChild>
        <w:div w:id="465204135">
          <w:marLeft w:val="0"/>
          <w:marRight w:val="0"/>
          <w:marTop w:val="0"/>
          <w:marBottom w:val="0"/>
          <w:divBdr>
            <w:top w:val="none" w:sz="0" w:space="0" w:color="auto"/>
            <w:left w:val="none" w:sz="0" w:space="0" w:color="auto"/>
            <w:bottom w:val="none" w:sz="0" w:space="0" w:color="auto"/>
            <w:right w:val="none" w:sz="0" w:space="0" w:color="auto"/>
          </w:divBdr>
          <w:divsChild>
            <w:div w:id="1422215534">
              <w:marLeft w:val="0"/>
              <w:marRight w:val="900"/>
              <w:marTop w:val="0"/>
              <w:marBottom w:val="0"/>
              <w:divBdr>
                <w:top w:val="none" w:sz="0" w:space="0" w:color="auto"/>
                <w:left w:val="none" w:sz="0" w:space="0" w:color="auto"/>
                <w:bottom w:val="none" w:sz="0" w:space="0" w:color="auto"/>
                <w:right w:val="none" w:sz="0" w:space="0" w:color="auto"/>
              </w:divBdr>
              <w:divsChild>
                <w:div w:id="1151294236">
                  <w:marLeft w:val="0"/>
                  <w:marRight w:val="0"/>
                  <w:marTop w:val="0"/>
                  <w:marBottom w:val="0"/>
                  <w:divBdr>
                    <w:top w:val="none" w:sz="0" w:space="0" w:color="auto"/>
                    <w:left w:val="none" w:sz="0" w:space="0" w:color="auto"/>
                    <w:bottom w:val="none" w:sz="0" w:space="0" w:color="auto"/>
                    <w:right w:val="none" w:sz="0" w:space="0" w:color="auto"/>
                  </w:divBdr>
                </w:div>
                <w:div w:id="548108567">
                  <w:marLeft w:val="0"/>
                  <w:marRight w:val="0"/>
                  <w:marTop w:val="0"/>
                  <w:marBottom w:val="0"/>
                  <w:divBdr>
                    <w:top w:val="none" w:sz="0" w:space="0" w:color="auto"/>
                    <w:left w:val="none" w:sz="0" w:space="0" w:color="auto"/>
                    <w:bottom w:val="none" w:sz="0" w:space="0" w:color="auto"/>
                    <w:right w:val="none" w:sz="0" w:space="0" w:color="auto"/>
                  </w:divBdr>
                  <w:divsChild>
                    <w:div w:id="1792548467">
                      <w:marLeft w:val="0"/>
                      <w:marRight w:val="0"/>
                      <w:marTop w:val="0"/>
                      <w:marBottom w:val="0"/>
                      <w:divBdr>
                        <w:top w:val="none" w:sz="0" w:space="0" w:color="auto"/>
                        <w:left w:val="none" w:sz="0" w:space="0" w:color="auto"/>
                        <w:bottom w:val="none" w:sz="0" w:space="0" w:color="auto"/>
                        <w:right w:val="none" w:sz="0" w:space="0" w:color="auto"/>
                      </w:divBdr>
                    </w:div>
                  </w:divsChild>
                </w:div>
                <w:div w:id="180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ida.nih.gov/node/21340"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nida.nih.gov/node/21340" TargetMode="Externa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accessdata.fda.gov/scripts/cdrh/cfdocs/cfTPLC/tplc.cfm?id=28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nida.nih.gov/node/21340" TargetMode="External"/><Relationship Id="rId23" Type="http://schemas.openxmlformats.org/officeDocument/2006/relationships/image" Target="media/image9.png"/><Relationship Id="rId28" Type="http://schemas.openxmlformats.org/officeDocument/2006/relationships/hyperlink" Target="https://www.accessdata.fda.gov/scripts/cdrh/cfdocs/cfcfr/cfrsearch.cfm?fr=880.6315"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ida.nih.gov/node/21340" TargetMode="External"/><Relationship Id="rId22" Type="http://schemas.openxmlformats.org/officeDocument/2006/relationships/image" Target="media/image8.png"/><Relationship Id="rId27" Type="http://schemas.openxmlformats.org/officeDocument/2006/relationships/hyperlink" Target="https://www.fda.gov/about-fda/cdrh-offices/cdrh-management-directory-organizatio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0A26F-3E34-4522-A76C-A9278DF5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16</Pages>
  <Words>4844</Words>
  <Characters>27616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Sanso</dc:creator>
  <cp:keywords/>
  <dc:description/>
  <cp:lastModifiedBy>David Sanso</cp:lastModifiedBy>
  <cp:revision>16</cp:revision>
  <cp:lastPrinted>2024-09-17T02:49:00Z</cp:lastPrinted>
  <dcterms:created xsi:type="dcterms:W3CDTF">2024-09-25T00:22:00Z</dcterms:created>
  <dcterms:modified xsi:type="dcterms:W3CDTF">2024-11-04T06:48:00Z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44481f2d6a203d2fc865e42a4988e6813cb866312a76ea50c8333339c4e75ebb</vt:lpwstr>
  </property>
</Properties>
</file>